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86" w:rsidRDefault="00053574" w:rsidP="00523469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14386">
        <w:rPr>
          <w:rFonts w:asciiTheme="minorHAnsi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40A146" wp14:editId="117802BA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16025" cy="993775"/>
            <wp:effectExtent l="0" t="0" r="3175" b="0"/>
            <wp:wrapTight wrapText="bothSides">
              <wp:wrapPolygon edited="0">
                <wp:start x="0" y="0"/>
                <wp:lineTo x="0" y="21117"/>
                <wp:lineTo x="21318" y="21117"/>
                <wp:lineTo x="2131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86" w:rsidRPr="00D143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MINISTERSTWO </w:t>
      </w:r>
      <w:r w:rsidR="0052346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ROZWOJU</w:t>
      </w:r>
    </w:p>
    <w:p w:rsidR="00D14386" w:rsidRPr="00D14386" w:rsidRDefault="00D14386" w:rsidP="0005357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Departament </w:t>
      </w:r>
      <w:r w:rsidR="00FD32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Handlu i </w:t>
      </w: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>Współpracy Międzynarodowej</w:t>
      </w:r>
    </w:p>
    <w:p w:rsidR="00D14386" w:rsidRPr="00C57BAA" w:rsidRDefault="00C57BAA" w:rsidP="00C57B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Międzynarodowych </w:t>
      </w:r>
      <w:r w:rsidR="00AC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Organizacji i </w:t>
      </w: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>Zamówień Publicznych</w:t>
      </w:r>
    </w:p>
    <w:p w:rsidR="00D14386" w:rsidRDefault="00053574" w:rsidP="00053574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INFORMATOR  </w:t>
      </w:r>
      <w:r w:rsidR="00ED0BE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1 / 2020</w:t>
      </w:r>
    </w:p>
    <w:bookmarkEnd w:id="0"/>
    <w:p w:rsidR="00706E09" w:rsidRPr="003B3F7D" w:rsidRDefault="00706E09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053574" w:rsidRPr="00E01E81" w:rsidRDefault="00053574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01E8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Aktualności:</w:t>
      </w:r>
    </w:p>
    <w:p w:rsidR="00ED0BE3" w:rsidRPr="00E01E81" w:rsidRDefault="00ED0BE3" w:rsidP="00E01E8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 w:hanging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01E81">
        <w:rPr>
          <w:rFonts w:asciiTheme="minorHAnsi" w:hAnsiTheme="minorHAnsi"/>
          <w:b/>
          <w:sz w:val="22"/>
          <w:szCs w:val="22"/>
        </w:rPr>
        <w:t>Dotacje dla przedsiębiorców na nawiązanie współpracy z organizacjami międzynarodowymi są już dostępne.</w:t>
      </w:r>
      <w:r w:rsidRPr="00E01E81">
        <w:rPr>
          <w:rFonts w:asciiTheme="minorHAnsi" w:hAnsiTheme="minorHAnsi"/>
          <w:sz w:val="22"/>
          <w:szCs w:val="22"/>
        </w:rPr>
        <w:t xml:space="preserve"> </w:t>
      </w:r>
      <w:r w:rsidRPr="00E01E8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Program Go to Brand będący poddziałaniem 3.3.2 Programu Operacyjnego Inteligentny Rozwój 2014-2020,  zapewnia wsparcie finansowe na pokrycie części kosztów działań promocyjnych realizowanych przez przedsiębiorców planujących rozwój eksportu.  Od roku 2020 program ten został rozszerzony i  zapewnia dofinansowanie także do działań podejmowanych przez firmy  za granicą a polegających na nawiązywaniu  współpracy z organizacjami międzynarodowymi.</w:t>
      </w:r>
    </w:p>
    <w:p w:rsidR="00ED0BE3" w:rsidRPr="00ED0BE3" w:rsidRDefault="00ED0BE3" w:rsidP="00E01E81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D0BE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W ramach rozszerzonego programu </w:t>
      </w:r>
      <w:r w:rsidRPr="00E01E8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mali i średni </w:t>
      </w:r>
      <w:r w:rsidRPr="00ED0BE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przedsiębiorcy mogą uzyskać dofinansowanie: kosztów udziału w targach, konferencjach i seminariach organizowanych przez organizacje międzynarodowe oraz kosztów misji wyjazdowych lub przyjazdowych, których celem jest prezentacja przedstawicielom organizacji międzynarodowych potencjału i możliwości wytwórczych polskiej firmy.</w:t>
      </w:r>
    </w:p>
    <w:p w:rsidR="00ED0BE3" w:rsidRPr="00E01E81" w:rsidRDefault="00E01E81" w:rsidP="00E01E81">
      <w:pPr>
        <w:pStyle w:val="Akapitzlist"/>
        <w:autoSpaceDE w:val="0"/>
        <w:autoSpaceDN w:val="0"/>
        <w:adjustRightInd w:val="0"/>
        <w:spacing w:line="264" w:lineRule="auto"/>
        <w:ind w:left="0" w:firstLine="0"/>
        <w:contextualSpacing w:val="0"/>
        <w:rPr>
          <w:rFonts w:asciiTheme="minorHAnsi" w:eastAsiaTheme="minorHAnsi" w:hAnsiTheme="minorHAnsi" w:cs="Tms Rmn"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>M</w:t>
      </w:r>
      <w:r w:rsidR="00ED0BE3" w:rsidRP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ały lub średni przedsiębiorca może </w:t>
      </w:r>
      <w:r w:rsidR="00ED0BE3" w:rsidRPr="00E01E81">
        <w:rPr>
          <w:rFonts w:asciiTheme="minorHAnsi" w:hAnsiTheme="minorHAnsi"/>
          <w:sz w:val="22"/>
          <w:szCs w:val="22"/>
        </w:rPr>
        <w:t xml:space="preserve">ubiegać się o wsparcie finansowe na pokrycie części kosztów </w:t>
      </w:r>
      <w:r w:rsidR="00ED0BE3" w:rsidRPr="00E01E81">
        <w:rPr>
          <w:rFonts w:asciiTheme="minorHAnsi" w:hAnsiTheme="minorHAnsi"/>
          <w:b/>
          <w:sz w:val="22"/>
          <w:szCs w:val="22"/>
        </w:rPr>
        <w:t>działań promocyjnych</w:t>
      </w:r>
      <w:r w:rsidR="00ED0BE3" w:rsidRPr="00E01E81">
        <w:rPr>
          <w:rFonts w:asciiTheme="minorHAnsi" w:hAnsiTheme="minorHAnsi"/>
          <w:sz w:val="22"/>
          <w:szCs w:val="22"/>
        </w:rPr>
        <w:t xml:space="preserve">, zgodnych z katalogiem kosztów kwalifikowanych. Maksymalna łączna wartość wydatków kwalifikowanych, które mogą zostać objęte wsparciem finansowym, </w:t>
      </w:r>
      <w:r w:rsidR="00ED0BE3" w:rsidRPr="00E01E81">
        <w:rPr>
          <w:rFonts w:asciiTheme="minorHAnsi" w:hAnsiTheme="minorHAnsi"/>
          <w:b/>
          <w:sz w:val="22"/>
          <w:szCs w:val="22"/>
        </w:rPr>
        <w:t xml:space="preserve">może wynosić 1 mln zł. </w:t>
      </w:r>
      <w:r>
        <w:rPr>
          <w:rFonts w:asciiTheme="minorHAnsi" w:hAnsiTheme="minorHAnsi"/>
          <w:b/>
          <w:sz w:val="22"/>
          <w:szCs w:val="22"/>
        </w:rPr>
        <w:t>a</w:t>
      </w:r>
      <w:r w:rsidR="00ED0BE3" w:rsidRPr="00E01E8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maksymalne dofinansowanie</w:t>
      </w:r>
      <w:r w:rsidR="00ED0BE3" w:rsidRPr="00E01E81">
        <w:rPr>
          <w:rFonts w:asciiTheme="minorHAnsi" w:hAnsiTheme="minorHAnsi"/>
          <w:b/>
          <w:sz w:val="22"/>
          <w:szCs w:val="22"/>
        </w:rPr>
        <w:t xml:space="preserve"> może wynieść </w:t>
      </w:r>
      <w:r>
        <w:rPr>
          <w:rFonts w:asciiTheme="minorHAnsi" w:hAnsiTheme="minorHAnsi"/>
          <w:b/>
          <w:sz w:val="22"/>
          <w:szCs w:val="22"/>
        </w:rPr>
        <w:t>625.670 zł</w:t>
      </w:r>
    </w:p>
    <w:p w:rsidR="00ED0BE3" w:rsidRPr="00E01E81" w:rsidRDefault="00ED0BE3" w:rsidP="00ED0BE3">
      <w:pPr>
        <w:ind w:left="0" w:firstLine="0"/>
        <w:rPr>
          <w:rFonts w:asciiTheme="minorHAnsi" w:hAnsiTheme="minorHAnsi"/>
          <w:sz w:val="22"/>
          <w:szCs w:val="22"/>
        </w:rPr>
      </w:pPr>
      <w:r w:rsidRPr="00E01E81">
        <w:rPr>
          <w:rFonts w:asciiTheme="minorHAnsi" w:hAnsiTheme="minorHAnsi"/>
          <w:sz w:val="22"/>
          <w:szCs w:val="22"/>
        </w:rPr>
        <w:t xml:space="preserve">Program „Go to Brand” wspiera małych i średnich przedsiębiorców prowadzących działalność w 12 polskich branżach priorytetowych, które </w:t>
      </w:r>
      <w:r w:rsidRPr="00E01E81">
        <w:rPr>
          <w:rFonts w:asciiTheme="minorHAnsi" w:hAnsiTheme="minorHAnsi" w:cs="Arial"/>
          <w:bCs/>
          <w:color w:val="1B1B1B"/>
          <w:sz w:val="22"/>
          <w:szCs w:val="22"/>
          <w:shd w:val="clear" w:color="auto" w:fill="FFFFFF"/>
        </w:rPr>
        <w:t>posiadają potencjał zarówno eksportowy, jak i wizerunkowy do budowania silnej i rozpoznawalnej Marki Polska. Są to: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sprzętu medycznego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maszyn i urządzeń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kosmetyczna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tzw. Moda Polska obejmująca  sektor odzieżowy, obuwniczy, galanteryjny oraz jubilerski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IT/ICT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meblarska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biotechnologii i farmaceutyków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usług prozdrowotnych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polskich specjalności żywnościowych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budowy i wykańczania budowli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jachtów i łodzi rekreacyjnych</w:t>
      </w:r>
    </w:p>
    <w:p w:rsidR="00ED0BE3" w:rsidRPr="00E01E81" w:rsidRDefault="00ED0BE3" w:rsidP="00ED0BE3">
      <w:pPr>
        <w:numPr>
          <w:ilvl w:val="0"/>
          <w:numId w:val="46"/>
        </w:numPr>
        <w:shd w:val="clear" w:color="auto" w:fill="FFFFFF"/>
        <w:spacing w:before="0" w:line="240" w:lineRule="auto"/>
        <w:ind w:left="426" w:hanging="426"/>
        <w:jc w:val="left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</w:rPr>
        <w:t>branża części samochodowych i lotniczych</w:t>
      </w:r>
    </w:p>
    <w:p w:rsidR="00ED0BE3" w:rsidRPr="00E01E81" w:rsidRDefault="00ED0BE3" w:rsidP="00ED0BE3">
      <w:pPr>
        <w:ind w:left="0" w:firstLine="0"/>
        <w:rPr>
          <w:rFonts w:asciiTheme="minorHAnsi" w:hAnsiTheme="minorHAnsi" w:cs="Arial"/>
          <w:color w:val="1B1B1B"/>
          <w:sz w:val="22"/>
          <w:szCs w:val="22"/>
        </w:rPr>
      </w:pPr>
      <w:r w:rsidRP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Polska Agencja Rozwoju Przedsiębiorczości jest operatorem tego programu , </w:t>
      </w:r>
      <w:r w:rsidRPr="00E01E81">
        <w:rPr>
          <w:rFonts w:asciiTheme="minorHAnsi" w:hAnsiTheme="minorHAnsi" w:cs="Arial"/>
          <w:b/>
          <w:color w:val="1B1B1B"/>
          <w:sz w:val="22"/>
          <w:szCs w:val="22"/>
          <w:shd w:val="clear" w:color="auto" w:fill="FFFFFF"/>
        </w:rPr>
        <w:t xml:space="preserve">wnioski będzie przyjmować od dnia 11 lutego 2020 r. do dnia 11 marca 2020 r. </w:t>
      </w:r>
      <w:r w:rsidRP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szczegółowe informacje </w:t>
      </w:r>
      <w:r w:rsid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>są</w:t>
      </w:r>
      <w:r w:rsidRP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 umieszcz</w:t>
      </w:r>
      <w:r w:rsid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>o</w:t>
      </w:r>
      <w:r w:rsidRPr="00E01E81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ne na stronie </w:t>
      </w:r>
      <w:hyperlink r:id="rId9" w:history="1">
        <w:r w:rsidRPr="00E01E81">
          <w:rPr>
            <w:rFonts w:asciiTheme="minorHAnsi" w:hAnsiTheme="minorHAnsi"/>
            <w:color w:val="0000FF"/>
            <w:sz w:val="22"/>
            <w:szCs w:val="22"/>
            <w:u w:val="single"/>
          </w:rPr>
          <w:t>https://www.parp.gov.pl/component/grants/grants/go-to-brand</w:t>
        </w:r>
      </w:hyperlink>
    </w:p>
    <w:p w:rsidR="00A521E3" w:rsidRPr="00E01E81" w:rsidRDefault="00523469" w:rsidP="00E01E81">
      <w:pPr>
        <w:pStyle w:val="Akapitzlist"/>
        <w:numPr>
          <w:ilvl w:val="0"/>
          <w:numId w:val="47"/>
        </w:numPr>
        <w:spacing w:line="264" w:lineRule="auto"/>
        <w:ind w:left="0" w:hanging="284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1E81">
        <w:rPr>
          <w:rFonts w:asciiTheme="minorHAnsi" w:hAnsiTheme="minorHAnsi" w:cs="Arial"/>
          <w:sz w:val="22"/>
          <w:szCs w:val="22"/>
        </w:rPr>
        <w:t>Komunikaty o przetargach NATO są teraz umieszczane na stronie</w:t>
      </w:r>
      <w:r w:rsidR="00263AA9" w:rsidRPr="00E01E81">
        <w:rPr>
          <w:rFonts w:asciiTheme="minorHAnsi" w:hAnsiTheme="minorHAnsi" w:cs="Arial"/>
          <w:sz w:val="22"/>
          <w:szCs w:val="22"/>
        </w:rPr>
        <w:t xml:space="preserve"> Ministerstwa Rozwoju (MR)</w:t>
      </w:r>
      <w:r w:rsidRPr="00E01E81">
        <w:rPr>
          <w:rFonts w:asciiTheme="minorHAnsi" w:hAnsiTheme="minorHAnsi" w:cs="Arial"/>
          <w:sz w:val="22"/>
          <w:szCs w:val="22"/>
        </w:rPr>
        <w:t xml:space="preserve">: </w:t>
      </w:r>
      <w:hyperlink r:id="rId10" w:history="1">
        <w:r w:rsidRPr="00E01E81">
          <w:rPr>
            <w:rFonts w:asciiTheme="minorHAnsi" w:hAnsiTheme="minorHAnsi"/>
            <w:color w:val="0000FF"/>
            <w:sz w:val="22"/>
            <w:szCs w:val="22"/>
            <w:u w:val="single"/>
          </w:rPr>
          <w:t>https://www.gov.pl/web/rozwoj/przetargi-nato</w:t>
        </w:r>
      </w:hyperlink>
      <w:r w:rsidRPr="00E01E81">
        <w:rPr>
          <w:rFonts w:asciiTheme="minorHAnsi" w:hAnsiTheme="minorHAnsi"/>
          <w:sz w:val="22"/>
          <w:szCs w:val="22"/>
        </w:rPr>
        <w:t xml:space="preserve">. Strona z informacjami o przetargach organizacji międzynarodowych </w:t>
      </w:r>
      <w:hyperlink r:id="rId11" w:history="1">
        <w:r w:rsidRPr="00E01E81">
          <w:rPr>
            <w:rStyle w:val="Hipercze"/>
            <w:rFonts w:asciiTheme="minorHAnsi" w:hAnsiTheme="minorHAnsi"/>
            <w:sz w:val="22"/>
            <w:szCs w:val="22"/>
          </w:rPr>
          <w:t>www.przetargi-miedzynarodowe.gov.pl</w:t>
        </w:r>
      </w:hyperlink>
      <w:r w:rsidRPr="00E01E81">
        <w:rPr>
          <w:rFonts w:asciiTheme="minorHAnsi" w:hAnsiTheme="minorHAnsi"/>
          <w:sz w:val="22"/>
          <w:szCs w:val="22"/>
        </w:rPr>
        <w:t>, pozosta</w:t>
      </w:r>
      <w:r w:rsidR="00263AA9" w:rsidRPr="00E01E81">
        <w:rPr>
          <w:rFonts w:asciiTheme="minorHAnsi" w:hAnsiTheme="minorHAnsi"/>
          <w:sz w:val="22"/>
          <w:szCs w:val="22"/>
        </w:rPr>
        <w:t>ła</w:t>
      </w:r>
      <w:r w:rsidRPr="00E01E81">
        <w:rPr>
          <w:rFonts w:asciiTheme="minorHAnsi" w:hAnsiTheme="minorHAnsi"/>
          <w:sz w:val="22"/>
          <w:szCs w:val="22"/>
        </w:rPr>
        <w:t xml:space="preserve"> bez zmian.</w:t>
      </w:r>
    </w:p>
    <w:p w:rsidR="00ED0BE3" w:rsidRPr="00E01E81" w:rsidRDefault="00263AA9" w:rsidP="00E01E8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64" w:lineRule="auto"/>
        <w:ind w:left="0" w:hanging="284"/>
        <w:contextualSpacing w:val="0"/>
        <w:rPr>
          <w:rFonts w:asciiTheme="minorHAnsi" w:eastAsiaTheme="minorHAnsi" w:hAnsiTheme="minorHAnsi" w:cs="Tms Rmn"/>
          <w:color w:val="000000"/>
          <w:sz w:val="22"/>
          <w:szCs w:val="22"/>
          <w:lang w:eastAsia="en-US"/>
        </w:rPr>
      </w:pPr>
      <w:r w:rsidRPr="00E01E81">
        <w:rPr>
          <w:rFonts w:asciiTheme="minorHAnsi" w:hAnsiTheme="minorHAnsi" w:cs="Calibri"/>
          <w:sz w:val="22"/>
          <w:szCs w:val="22"/>
        </w:rPr>
        <w:lastRenderedPageBreak/>
        <w:t xml:space="preserve">W mediach społecznościowych MR jest do obejrzenia skrócona wersja filmu promującego udział przedsiębiorców w przetargach organizacji międzynarodowych. Zainteresowanym instytucjom a także przedsiębiorcom możemy udostępnić do wykorzystania wersje pełną trwającą 129s. Zapotrzebowanie na film animowany prosimy przesyłać na adres </w:t>
      </w:r>
      <w:hyperlink r:id="rId12" w:history="1">
        <w:r w:rsidRPr="00E01E81">
          <w:rPr>
            <w:rStyle w:val="Hipercze"/>
            <w:rFonts w:asciiTheme="minorHAnsi" w:hAnsiTheme="minorHAnsi" w:cs="Calibri"/>
            <w:sz w:val="22"/>
            <w:szCs w:val="22"/>
          </w:rPr>
          <w:t>mzp@mpit.gov.pl</w:t>
        </w:r>
      </w:hyperlink>
      <w:r w:rsidRPr="00E01E81">
        <w:rPr>
          <w:rFonts w:asciiTheme="minorHAnsi" w:hAnsiTheme="minorHAnsi" w:cs="Calibri"/>
          <w:sz w:val="22"/>
          <w:szCs w:val="22"/>
        </w:rPr>
        <w:t xml:space="preserve">, </w:t>
      </w:r>
    </w:p>
    <w:p w:rsidR="006355D3" w:rsidRPr="00E01E81" w:rsidRDefault="00FB30BF" w:rsidP="00E01E81">
      <w:pPr>
        <w:pStyle w:val="Akapitzlist"/>
        <w:numPr>
          <w:ilvl w:val="0"/>
          <w:numId w:val="47"/>
        </w:numPr>
        <w:tabs>
          <w:tab w:val="left" w:pos="0"/>
        </w:tabs>
        <w:spacing w:line="264" w:lineRule="auto"/>
        <w:ind w:left="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01E81">
        <w:rPr>
          <w:rFonts w:asciiTheme="minorHAnsi" w:hAnsiTheme="minorHAnsi" w:cs="Calibri"/>
          <w:sz w:val="22"/>
          <w:szCs w:val="22"/>
        </w:rPr>
        <w:t>M</w:t>
      </w:r>
      <w:r w:rsidR="002E2572" w:rsidRPr="00E01E81">
        <w:rPr>
          <w:rFonts w:asciiTheme="minorHAnsi" w:hAnsiTheme="minorHAnsi" w:cs="Calibri"/>
          <w:sz w:val="22"/>
          <w:szCs w:val="22"/>
        </w:rPr>
        <w:t>R</w:t>
      </w:r>
      <w:r w:rsidRPr="00E01E81">
        <w:rPr>
          <w:rFonts w:asciiTheme="minorHAnsi" w:hAnsiTheme="minorHAnsi" w:cs="Calibri"/>
          <w:sz w:val="22"/>
          <w:szCs w:val="22"/>
        </w:rPr>
        <w:t xml:space="preserve"> </w:t>
      </w:r>
      <w:r w:rsidR="00523469" w:rsidRPr="00E01E81">
        <w:rPr>
          <w:rFonts w:asciiTheme="minorHAnsi" w:hAnsiTheme="minorHAnsi" w:cs="Calibri"/>
          <w:sz w:val="22"/>
          <w:szCs w:val="22"/>
        </w:rPr>
        <w:t xml:space="preserve">ponownie wykupiło na rok 2020 dostęp do wyszukiwarki przetargów międzynarodowych. </w:t>
      </w:r>
      <w:r w:rsidR="006355D3" w:rsidRPr="00E01E81">
        <w:rPr>
          <w:rFonts w:asciiTheme="minorHAnsi" w:hAnsiTheme="minorHAnsi" w:cstheme="minorHAnsi"/>
          <w:color w:val="000000" w:themeColor="text1"/>
          <w:sz w:val="22"/>
          <w:szCs w:val="22"/>
        </w:rPr>
        <w:t>Wyszukiwarka umożliwia wyszukanie ogłoszonego przez organizację międzynarodową, w jednym z ok 130 krajów, przetargu. Zachęcamy do zgłaszania do nas informacji jaki</w:t>
      </w:r>
      <w:r w:rsidR="00E01E81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6355D3" w:rsidRPr="00E01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zlece</w:t>
      </w:r>
      <w:r w:rsidR="00E01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ń </w:t>
      </w:r>
      <w:r w:rsidR="006355D3" w:rsidRPr="00E01E81">
        <w:rPr>
          <w:rFonts w:asciiTheme="minorHAnsi" w:hAnsiTheme="minorHAnsi" w:cstheme="minorHAnsi"/>
          <w:color w:val="000000" w:themeColor="text1"/>
          <w:sz w:val="22"/>
          <w:szCs w:val="22"/>
        </w:rPr>
        <w:t>poszuk</w:t>
      </w:r>
      <w:r w:rsidR="00E01E81">
        <w:rPr>
          <w:rFonts w:asciiTheme="minorHAnsi" w:hAnsiTheme="minorHAnsi" w:cstheme="minorHAnsi"/>
          <w:color w:val="000000" w:themeColor="text1"/>
          <w:sz w:val="22"/>
          <w:szCs w:val="22"/>
        </w:rPr>
        <w:t>ujecie</w:t>
      </w:r>
      <w:r w:rsidR="006355D3" w:rsidRPr="00E01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 jakim regionie świata. Dysponując takimi informacjami możemy, wyszukać zamówienie, które może odpowiadać </w:t>
      </w:r>
      <w:r w:rsidR="00E01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</w:t>
      </w:r>
      <w:r w:rsidR="006355D3" w:rsidRPr="00E01E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potencjałowi eksportowemu. Informacje o potencjalnie ciekawych przetargach ogłaszane są </w:t>
      </w:r>
      <w:r w:rsidR="006355D3" w:rsidRPr="00E01E81">
        <w:rPr>
          <w:rFonts w:asciiTheme="minorHAnsi" w:hAnsiTheme="minorHAnsi" w:cstheme="minorHAnsi"/>
          <w:sz w:val="22"/>
          <w:szCs w:val="22"/>
        </w:rPr>
        <w:t xml:space="preserve">także na stronie: </w:t>
      </w:r>
      <w:hyperlink r:id="rId13" w:history="1">
        <w:r w:rsidR="006355D3" w:rsidRPr="00E01E81">
          <w:rPr>
            <w:rFonts w:asciiTheme="minorHAnsi" w:hAnsiTheme="minorHAnsi"/>
            <w:color w:val="0000FF"/>
            <w:sz w:val="22"/>
            <w:szCs w:val="22"/>
            <w:u w:val="single"/>
          </w:rPr>
          <w:t>https://www.gov.pl/web/rozwoj/przyklady-miedzynarodowych-przetargow-publicznych</w:t>
        </w:r>
      </w:hyperlink>
      <w:r w:rsidR="00E01E81">
        <w:rPr>
          <w:rFonts w:asciiTheme="minorHAnsi" w:hAnsiTheme="minorHAnsi"/>
          <w:color w:val="0000FF"/>
          <w:sz w:val="22"/>
          <w:szCs w:val="22"/>
          <w:u w:val="single"/>
        </w:rPr>
        <w:t>. W</w:t>
      </w:r>
      <w:r w:rsidR="00ED0BE3" w:rsidRPr="00E01E81">
        <w:rPr>
          <w:rFonts w:asciiTheme="minorHAnsi" w:hAnsiTheme="minorHAnsi" w:cstheme="minorHAnsi"/>
          <w:sz w:val="22"/>
          <w:szCs w:val="22"/>
        </w:rPr>
        <w:t xml:space="preserve"> </w:t>
      </w:r>
      <w:r w:rsidR="006355D3" w:rsidRPr="00E01E81">
        <w:rPr>
          <w:rFonts w:asciiTheme="minorHAnsi" w:hAnsiTheme="minorHAnsi" w:cstheme="minorHAnsi"/>
          <w:sz w:val="22"/>
          <w:szCs w:val="22"/>
        </w:rPr>
        <w:t xml:space="preserve">roku </w:t>
      </w:r>
      <w:r w:rsidR="00ED0BE3" w:rsidRPr="00E01E81">
        <w:rPr>
          <w:rFonts w:asciiTheme="minorHAnsi" w:hAnsiTheme="minorHAnsi" w:cstheme="minorHAnsi"/>
          <w:sz w:val="22"/>
          <w:szCs w:val="22"/>
        </w:rPr>
        <w:t xml:space="preserve">2019 </w:t>
      </w:r>
      <w:r w:rsidR="006355D3" w:rsidRPr="00E01E81">
        <w:rPr>
          <w:rFonts w:asciiTheme="minorHAnsi" w:hAnsiTheme="minorHAnsi" w:cstheme="minorHAnsi"/>
          <w:sz w:val="22"/>
          <w:szCs w:val="22"/>
        </w:rPr>
        <w:t xml:space="preserve">zamieściliśmy na tej stronie prawie </w:t>
      </w:r>
      <w:r w:rsidR="004949E2">
        <w:rPr>
          <w:rFonts w:asciiTheme="minorHAnsi" w:hAnsiTheme="minorHAnsi" w:cstheme="minorHAnsi"/>
          <w:sz w:val="22"/>
          <w:szCs w:val="22"/>
        </w:rPr>
        <w:t>100</w:t>
      </w:r>
      <w:r w:rsidR="006355D3" w:rsidRPr="00E01E81">
        <w:rPr>
          <w:rFonts w:asciiTheme="minorHAnsi" w:hAnsiTheme="minorHAnsi" w:cstheme="minorHAnsi"/>
          <w:sz w:val="22"/>
          <w:szCs w:val="22"/>
        </w:rPr>
        <w:t xml:space="preserve"> informacji o różnych przetargach.</w:t>
      </w:r>
    </w:p>
    <w:p w:rsidR="00B57025" w:rsidRPr="00E01E81" w:rsidRDefault="00B57025" w:rsidP="002E2572">
      <w:pPr>
        <w:pStyle w:val="HTML-wstpniesformatowany"/>
        <w:shd w:val="clear" w:color="auto" w:fill="FFFFFF"/>
        <w:spacing w:before="120" w:line="264" w:lineRule="auto"/>
        <w:ind w:left="717"/>
        <w:rPr>
          <w:rFonts w:asciiTheme="minorHAnsi" w:hAnsiTheme="minorHAnsi" w:cs="Calibri"/>
          <w:sz w:val="22"/>
          <w:szCs w:val="22"/>
        </w:rPr>
      </w:pPr>
    </w:p>
    <w:p w:rsidR="00DE63F2" w:rsidRPr="00E01E81" w:rsidRDefault="00DE63F2" w:rsidP="002E2572">
      <w:pPr>
        <w:pStyle w:val="Akapitzlist"/>
        <w:tabs>
          <w:tab w:val="left" w:pos="284"/>
        </w:tabs>
        <w:spacing w:line="264" w:lineRule="auto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1E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Informacje:</w:t>
      </w:r>
    </w:p>
    <w:p w:rsidR="00460A64" w:rsidRPr="00662CC8" w:rsidRDefault="002710A7" w:rsidP="001010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64" w:lineRule="auto"/>
        <w:ind w:left="0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662CC8">
        <w:rPr>
          <w:rFonts w:asciiTheme="minorHAnsi" w:hAnsiTheme="minorHAnsi" w:cstheme="minorHAnsi"/>
          <w:sz w:val="22"/>
          <w:szCs w:val="22"/>
        </w:rPr>
        <w:t xml:space="preserve">Zachęcamy do </w:t>
      </w:r>
      <w:r w:rsidR="00177E2B" w:rsidRPr="00662CC8">
        <w:rPr>
          <w:rFonts w:asciiTheme="minorHAnsi" w:hAnsiTheme="minorHAnsi" w:cstheme="minorHAnsi"/>
          <w:sz w:val="22"/>
          <w:szCs w:val="22"/>
        </w:rPr>
        <w:t xml:space="preserve">zapoznania się z informacjami </w:t>
      </w:r>
      <w:r w:rsidR="0080504E" w:rsidRPr="00662CC8">
        <w:rPr>
          <w:rFonts w:asciiTheme="minorHAnsi" w:hAnsiTheme="minorHAnsi" w:cstheme="minorHAnsi"/>
          <w:sz w:val="22"/>
          <w:szCs w:val="22"/>
        </w:rPr>
        <w:t>o ogłoszonych ostatnio przetargach NATO</w:t>
      </w:r>
      <w:r w:rsidR="00883879" w:rsidRPr="00662CC8">
        <w:rPr>
          <w:rFonts w:asciiTheme="minorHAnsi" w:hAnsiTheme="minorHAnsi" w:cstheme="minorHAnsi"/>
          <w:sz w:val="22"/>
          <w:szCs w:val="22"/>
        </w:rPr>
        <w:t xml:space="preserve">. Komunikaty </w:t>
      </w:r>
      <w:r w:rsidR="00177E2B" w:rsidRPr="00662CC8">
        <w:rPr>
          <w:rFonts w:asciiTheme="minorHAnsi" w:hAnsiTheme="minorHAnsi" w:cstheme="minorHAnsi"/>
          <w:sz w:val="22"/>
          <w:szCs w:val="22"/>
        </w:rPr>
        <w:t>publikowan</w:t>
      </w:r>
      <w:r w:rsidR="00883879" w:rsidRPr="00662CC8">
        <w:rPr>
          <w:rFonts w:asciiTheme="minorHAnsi" w:hAnsiTheme="minorHAnsi" w:cstheme="minorHAnsi"/>
          <w:sz w:val="22"/>
          <w:szCs w:val="22"/>
        </w:rPr>
        <w:t>e są</w:t>
      </w:r>
      <w:r w:rsidR="00177E2B" w:rsidRPr="00662CC8">
        <w:rPr>
          <w:rFonts w:asciiTheme="minorHAnsi" w:hAnsiTheme="minorHAnsi" w:cstheme="minorHAnsi"/>
          <w:sz w:val="22"/>
          <w:szCs w:val="22"/>
        </w:rPr>
        <w:t xml:space="preserve"> na s</w:t>
      </w:r>
      <w:r w:rsidRPr="00662CC8">
        <w:rPr>
          <w:rFonts w:asciiTheme="minorHAnsi" w:hAnsiTheme="minorHAnsi" w:cstheme="minorHAnsi"/>
          <w:sz w:val="22"/>
          <w:szCs w:val="22"/>
        </w:rPr>
        <w:t>tron</w:t>
      </w:r>
      <w:r w:rsidR="00177E2B" w:rsidRPr="00662CC8">
        <w:rPr>
          <w:rFonts w:asciiTheme="minorHAnsi" w:hAnsiTheme="minorHAnsi" w:cstheme="minorHAnsi"/>
          <w:sz w:val="22"/>
          <w:szCs w:val="22"/>
        </w:rPr>
        <w:t>ie</w:t>
      </w:r>
      <w:r w:rsidRPr="00662CC8">
        <w:rPr>
          <w:rFonts w:asciiTheme="minorHAnsi" w:hAnsiTheme="minorHAnsi" w:cstheme="minorHAnsi"/>
          <w:sz w:val="22"/>
          <w:szCs w:val="22"/>
        </w:rPr>
        <w:t>:</w:t>
      </w:r>
      <w:r w:rsidR="000B1A46" w:rsidRPr="00662CC8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662CC8" w:rsidRPr="00662CC8">
          <w:rPr>
            <w:rFonts w:asciiTheme="minorHAnsi" w:hAnsiTheme="minorHAnsi"/>
            <w:color w:val="0000FF"/>
            <w:sz w:val="22"/>
            <w:szCs w:val="22"/>
            <w:u w:val="single"/>
          </w:rPr>
          <w:t>https://www.gov.pl/web/rozwoj/przetargi-nato-ogloszenia</w:t>
        </w:r>
      </w:hyperlink>
    </w:p>
    <w:p w:rsidR="005C5662" w:rsidRPr="001010B3" w:rsidRDefault="00E01E81" w:rsidP="001010B3">
      <w:pPr>
        <w:pStyle w:val="Akapitzlist"/>
        <w:numPr>
          <w:ilvl w:val="0"/>
          <w:numId w:val="36"/>
        </w:numPr>
        <w:shd w:val="clear" w:color="auto" w:fill="FFFFFF"/>
        <w:spacing w:line="264" w:lineRule="auto"/>
        <w:ind w:left="0" w:hanging="284"/>
        <w:contextualSpacing w:val="0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662CC8">
        <w:rPr>
          <w:rFonts w:asciiTheme="minorHAnsi" w:hAnsiTheme="minorHAnsi" w:cs="Arial"/>
          <w:color w:val="1B1B1B"/>
          <w:sz w:val="22"/>
          <w:szCs w:val="22"/>
        </w:rPr>
        <w:t xml:space="preserve">W dniach 26 – 28 maja 2020 odbędzie się bardzo ciekawa konferencja organizowana przez NCIA – NITEC’20. </w:t>
      </w:r>
      <w:r w:rsidRPr="00662CC8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Wiodącym tematem tegorocznej konferencji będzie wykorzystywanie innowacji w czterech kluczowych dla NATO obszarach: technologii, danych, procesach i kapitale ludzkim. </w:t>
      </w:r>
      <w:r w:rsidRPr="00662CC8">
        <w:rPr>
          <w:rFonts w:asciiTheme="minorHAnsi" w:hAnsiTheme="minorHAnsi" w:cs="Arial"/>
          <w:b/>
          <w:color w:val="1B1B1B"/>
          <w:sz w:val="22"/>
          <w:szCs w:val="22"/>
          <w:shd w:val="clear" w:color="auto" w:fill="FFFFFF"/>
        </w:rPr>
        <w:t xml:space="preserve">W konferencji powinny </w:t>
      </w:r>
      <w:r w:rsidR="001010B3" w:rsidRPr="00662CC8">
        <w:rPr>
          <w:rFonts w:asciiTheme="minorHAnsi" w:hAnsiTheme="minorHAnsi" w:cs="Arial"/>
          <w:b/>
          <w:color w:val="1B1B1B"/>
          <w:sz w:val="22"/>
          <w:szCs w:val="22"/>
          <w:shd w:val="clear" w:color="auto" w:fill="FFFFFF"/>
        </w:rPr>
        <w:t>wsiąść</w:t>
      </w:r>
      <w:r w:rsidRPr="00662CC8">
        <w:rPr>
          <w:rFonts w:asciiTheme="minorHAnsi" w:hAnsiTheme="minorHAnsi" w:cs="Arial"/>
          <w:b/>
          <w:color w:val="1B1B1B"/>
          <w:sz w:val="22"/>
          <w:szCs w:val="22"/>
          <w:shd w:val="clear" w:color="auto" w:fill="FFFFFF"/>
        </w:rPr>
        <w:t xml:space="preserve"> udział firmy z branży IT/ICT zainteresowane współpraca z NATO </w:t>
      </w:r>
      <w:r w:rsidRPr="00662CC8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ponieważ jej główną częścią jest prezentacja planów zakupowych Agencji NCIA na najbliższe lata. </w:t>
      </w:r>
      <w:r w:rsidR="001010B3" w:rsidRPr="00662CC8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>Udział w organizowanych warsztatach zakupowych umożliwia wcześniejsze zapoznanie się z planowanymi przetargami, zadanie pytań na temat przewidywanych wymagań technicznych i procedur przetargowych</w:t>
      </w:r>
      <w:r w:rsidR="001010B3" w:rsidRPr="001010B3">
        <w:rPr>
          <w:rFonts w:asciiTheme="minorHAnsi" w:hAnsiTheme="minorHAnsi" w:cs="Arial"/>
          <w:color w:val="1B1B1B"/>
          <w:sz w:val="22"/>
          <w:szCs w:val="22"/>
          <w:shd w:val="clear" w:color="auto" w:fill="FFFFFF"/>
        </w:rPr>
        <w:t xml:space="preserve">. </w:t>
      </w:r>
    </w:p>
    <w:p w:rsidR="00387AC1" w:rsidRPr="001010B3" w:rsidRDefault="00387AC1" w:rsidP="001010B3">
      <w:pPr>
        <w:pStyle w:val="Default"/>
        <w:spacing w:before="120" w:line="264" w:lineRule="auto"/>
        <w:ind w:left="717"/>
        <w:rPr>
          <w:rFonts w:asciiTheme="minorHAnsi" w:hAnsiTheme="minorHAnsi"/>
          <w:sz w:val="22"/>
          <w:szCs w:val="22"/>
        </w:rPr>
      </w:pPr>
    </w:p>
    <w:p w:rsidR="004D48F2" w:rsidRPr="00662CC8" w:rsidRDefault="00662CC8" w:rsidP="002E2572">
      <w:pPr>
        <w:spacing w:line="264" w:lineRule="auto"/>
        <w:ind w:left="0" w:firstLine="0"/>
        <w:jc w:val="left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662CC8">
        <w:rPr>
          <w:rFonts w:asciiTheme="minorHAnsi" w:hAnsiTheme="minorHAnsi" w:cstheme="minorHAnsi"/>
          <w:i/>
          <w:sz w:val="18"/>
          <w:szCs w:val="18"/>
          <w:lang w:eastAsia="en-US"/>
        </w:rPr>
        <w:t>Warszawa, 10.01.2020</w:t>
      </w:r>
      <w:r w:rsidR="0011368B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rok</w:t>
      </w:r>
    </w:p>
    <w:p w:rsidR="000D20B0" w:rsidRPr="00E01E81" w:rsidRDefault="000D20B0" w:rsidP="002E2572">
      <w:pPr>
        <w:pStyle w:val="Akapitzlist"/>
        <w:spacing w:line="264" w:lineRule="auto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D20B0" w:rsidRPr="00E01E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5A" w:rsidRDefault="00593D5A" w:rsidP="00053574">
      <w:r>
        <w:separator/>
      </w:r>
    </w:p>
  </w:endnote>
  <w:endnote w:type="continuationSeparator" w:id="0">
    <w:p w:rsidR="00593D5A" w:rsidRDefault="00593D5A" w:rsidP="0005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4" w:rsidRDefault="00B75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042339"/>
      <w:docPartObj>
        <w:docPartGallery w:val="Page Numbers (Bottom of Page)"/>
        <w:docPartUnique/>
      </w:docPartObj>
    </w:sdtPr>
    <w:sdtEndPr/>
    <w:sdtContent>
      <w:p w:rsidR="00B75094" w:rsidRDefault="00B75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E2">
          <w:rPr>
            <w:noProof/>
          </w:rPr>
          <w:t>2</w:t>
        </w:r>
        <w:r>
          <w:fldChar w:fldCharType="end"/>
        </w:r>
      </w:p>
    </w:sdtContent>
  </w:sdt>
  <w:p w:rsidR="00B75094" w:rsidRDefault="00B75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4" w:rsidRDefault="00B75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5A" w:rsidRDefault="00593D5A" w:rsidP="00053574">
      <w:r>
        <w:separator/>
      </w:r>
    </w:p>
  </w:footnote>
  <w:footnote w:type="continuationSeparator" w:id="0">
    <w:p w:rsidR="00593D5A" w:rsidRDefault="00593D5A" w:rsidP="0005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4" w:rsidRDefault="00B75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4" w:rsidRDefault="00B75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4" w:rsidRDefault="00B75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7F7"/>
    <w:multiLevelType w:val="hybridMultilevel"/>
    <w:tmpl w:val="B0F0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C07"/>
    <w:multiLevelType w:val="hybridMultilevel"/>
    <w:tmpl w:val="669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754"/>
    <w:multiLevelType w:val="hybridMultilevel"/>
    <w:tmpl w:val="DD7C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57C"/>
    <w:multiLevelType w:val="hybridMultilevel"/>
    <w:tmpl w:val="1AF47110"/>
    <w:lvl w:ilvl="0" w:tplc="6CA8D1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96439"/>
    <w:multiLevelType w:val="hybridMultilevel"/>
    <w:tmpl w:val="41CE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65B8"/>
    <w:multiLevelType w:val="hybridMultilevel"/>
    <w:tmpl w:val="26363E54"/>
    <w:lvl w:ilvl="0" w:tplc="682A8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6B73"/>
    <w:multiLevelType w:val="hybridMultilevel"/>
    <w:tmpl w:val="749A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3D4E"/>
    <w:multiLevelType w:val="hybridMultilevel"/>
    <w:tmpl w:val="55D2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2F99"/>
    <w:multiLevelType w:val="hybridMultilevel"/>
    <w:tmpl w:val="5A0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A2A58"/>
    <w:multiLevelType w:val="hybridMultilevel"/>
    <w:tmpl w:val="6536437A"/>
    <w:lvl w:ilvl="0" w:tplc="25242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6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13A0A"/>
    <w:multiLevelType w:val="hybridMultilevel"/>
    <w:tmpl w:val="8252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6873"/>
    <w:multiLevelType w:val="hybridMultilevel"/>
    <w:tmpl w:val="DA4E77BC"/>
    <w:lvl w:ilvl="0" w:tplc="405C68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B4F670A"/>
    <w:multiLevelType w:val="hybridMultilevel"/>
    <w:tmpl w:val="556C856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1D58774A"/>
    <w:multiLevelType w:val="hybridMultilevel"/>
    <w:tmpl w:val="BEB604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6100F1"/>
    <w:multiLevelType w:val="hybridMultilevel"/>
    <w:tmpl w:val="842C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0310"/>
    <w:multiLevelType w:val="hybridMultilevel"/>
    <w:tmpl w:val="283E290E"/>
    <w:lvl w:ilvl="0" w:tplc="161EC2F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95A2128"/>
    <w:multiLevelType w:val="multilevel"/>
    <w:tmpl w:val="8552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45D4A"/>
    <w:multiLevelType w:val="hybridMultilevel"/>
    <w:tmpl w:val="16B0C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A3300"/>
    <w:multiLevelType w:val="hybridMultilevel"/>
    <w:tmpl w:val="49F0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5EB3"/>
    <w:multiLevelType w:val="hybridMultilevel"/>
    <w:tmpl w:val="AD2C0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5EEA"/>
    <w:multiLevelType w:val="hybridMultilevel"/>
    <w:tmpl w:val="CDB899D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4449"/>
    <w:multiLevelType w:val="hybridMultilevel"/>
    <w:tmpl w:val="A708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5F7A"/>
    <w:multiLevelType w:val="hybridMultilevel"/>
    <w:tmpl w:val="2F16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A6DC9"/>
    <w:multiLevelType w:val="hybridMultilevel"/>
    <w:tmpl w:val="F68A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22A"/>
    <w:multiLevelType w:val="hybridMultilevel"/>
    <w:tmpl w:val="2A28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2249E"/>
    <w:multiLevelType w:val="hybridMultilevel"/>
    <w:tmpl w:val="ED266C42"/>
    <w:lvl w:ilvl="0" w:tplc="682A8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334C"/>
    <w:multiLevelType w:val="hybridMultilevel"/>
    <w:tmpl w:val="E1749EBC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4E4610D0"/>
    <w:multiLevelType w:val="hybridMultilevel"/>
    <w:tmpl w:val="573E56AE"/>
    <w:lvl w:ilvl="0" w:tplc="682A8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0511"/>
    <w:multiLevelType w:val="hybridMultilevel"/>
    <w:tmpl w:val="39C4A4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08F3D12"/>
    <w:multiLevelType w:val="hybridMultilevel"/>
    <w:tmpl w:val="4804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37D29"/>
    <w:multiLevelType w:val="hybridMultilevel"/>
    <w:tmpl w:val="8A80E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A0C7C"/>
    <w:multiLevelType w:val="hybridMultilevel"/>
    <w:tmpl w:val="366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4A76"/>
    <w:multiLevelType w:val="hybridMultilevel"/>
    <w:tmpl w:val="93B4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0436"/>
    <w:multiLevelType w:val="hybridMultilevel"/>
    <w:tmpl w:val="58C26736"/>
    <w:lvl w:ilvl="0" w:tplc="9ABA4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F30"/>
    <w:multiLevelType w:val="hybridMultilevel"/>
    <w:tmpl w:val="219A6B7C"/>
    <w:lvl w:ilvl="0" w:tplc="B9A8022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F9044B8"/>
    <w:multiLevelType w:val="hybridMultilevel"/>
    <w:tmpl w:val="2872292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0CB7C55"/>
    <w:multiLevelType w:val="hybridMultilevel"/>
    <w:tmpl w:val="E056D5B6"/>
    <w:lvl w:ilvl="0" w:tplc="D8B2E6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1801DCA"/>
    <w:multiLevelType w:val="hybridMultilevel"/>
    <w:tmpl w:val="3940A4F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719A6DAB"/>
    <w:multiLevelType w:val="hybridMultilevel"/>
    <w:tmpl w:val="33243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AF6AD4"/>
    <w:multiLevelType w:val="hybridMultilevel"/>
    <w:tmpl w:val="13BC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27FDB"/>
    <w:multiLevelType w:val="hybridMultilevel"/>
    <w:tmpl w:val="C54E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7312"/>
    <w:multiLevelType w:val="hybridMultilevel"/>
    <w:tmpl w:val="3EF21A96"/>
    <w:lvl w:ilvl="0" w:tplc="E59C4330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E258D76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7333C5"/>
    <w:multiLevelType w:val="hybridMultilevel"/>
    <w:tmpl w:val="912850D0"/>
    <w:lvl w:ilvl="0" w:tplc="0415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3" w15:restartNumberingAfterBreak="0">
    <w:nsid w:val="7B820853"/>
    <w:multiLevelType w:val="hybridMultilevel"/>
    <w:tmpl w:val="2FD095DA"/>
    <w:lvl w:ilvl="0" w:tplc="23B4129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DE35423"/>
    <w:multiLevelType w:val="hybridMultilevel"/>
    <w:tmpl w:val="BE882340"/>
    <w:lvl w:ilvl="0" w:tplc="23B4129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1"/>
  </w:num>
  <w:num w:numId="3">
    <w:abstractNumId w:val="29"/>
  </w:num>
  <w:num w:numId="4">
    <w:abstractNumId w:val="39"/>
  </w:num>
  <w:num w:numId="5">
    <w:abstractNumId w:val="4"/>
  </w:num>
  <w:num w:numId="6">
    <w:abstractNumId w:val="14"/>
  </w:num>
  <w:num w:numId="7">
    <w:abstractNumId w:val="0"/>
  </w:num>
  <w:num w:numId="8">
    <w:abstractNumId w:val="20"/>
  </w:num>
  <w:num w:numId="9">
    <w:abstractNumId w:val="17"/>
  </w:num>
  <w:num w:numId="10">
    <w:abstractNumId w:val="40"/>
  </w:num>
  <w:num w:numId="11">
    <w:abstractNumId w:val="38"/>
  </w:num>
  <w:num w:numId="12">
    <w:abstractNumId w:val="19"/>
  </w:num>
  <w:num w:numId="13">
    <w:abstractNumId w:val="42"/>
  </w:num>
  <w:num w:numId="14">
    <w:abstractNumId w:val="18"/>
  </w:num>
  <w:num w:numId="15">
    <w:abstractNumId w:val="37"/>
  </w:num>
  <w:num w:numId="16">
    <w:abstractNumId w:val="1"/>
  </w:num>
  <w:num w:numId="17">
    <w:abstractNumId w:val="26"/>
  </w:num>
  <w:num w:numId="18">
    <w:abstractNumId w:val="12"/>
  </w:num>
  <w:num w:numId="19">
    <w:abstractNumId w:val="34"/>
  </w:num>
  <w:num w:numId="20">
    <w:abstractNumId w:val="11"/>
  </w:num>
  <w:num w:numId="21">
    <w:abstractNumId w:val="2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0"/>
  </w:num>
  <w:num w:numId="27">
    <w:abstractNumId w:val="35"/>
  </w:num>
  <w:num w:numId="28">
    <w:abstractNumId w:val="13"/>
  </w:num>
  <w:num w:numId="29">
    <w:abstractNumId w:val="3"/>
  </w:num>
  <w:num w:numId="30">
    <w:abstractNumId w:val="32"/>
  </w:num>
  <w:num w:numId="31">
    <w:abstractNumId w:val="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8"/>
  </w:num>
  <w:num w:numId="36">
    <w:abstractNumId w:val="43"/>
  </w:num>
  <w:num w:numId="37">
    <w:abstractNumId w:val="41"/>
  </w:num>
  <w:num w:numId="38">
    <w:abstractNumId w:val="27"/>
  </w:num>
  <w:num w:numId="39">
    <w:abstractNumId w:val="33"/>
  </w:num>
  <w:num w:numId="40">
    <w:abstractNumId w:val="25"/>
  </w:num>
  <w:num w:numId="41">
    <w:abstractNumId w:val="5"/>
  </w:num>
  <w:num w:numId="42">
    <w:abstractNumId w:val="36"/>
  </w:num>
  <w:num w:numId="43">
    <w:abstractNumId w:val="30"/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86"/>
    <w:rsid w:val="0000372F"/>
    <w:rsid w:val="00005D51"/>
    <w:rsid w:val="000215D0"/>
    <w:rsid w:val="0002528D"/>
    <w:rsid w:val="0004558E"/>
    <w:rsid w:val="00053574"/>
    <w:rsid w:val="00064E83"/>
    <w:rsid w:val="00074849"/>
    <w:rsid w:val="00077FAA"/>
    <w:rsid w:val="00090F0B"/>
    <w:rsid w:val="00090F21"/>
    <w:rsid w:val="000B1A46"/>
    <w:rsid w:val="000C273C"/>
    <w:rsid w:val="000C56D3"/>
    <w:rsid w:val="000C6C8A"/>
    <w:rsid w:val="000D20B0"/>
    <w:rsid w:val="001010B3"/>
    <w:rsid w:val="0011368B"/>
    <w:rsid w:val="00134704"/>
    <w:rsid w:val="00134BF2"/>
    <w:rsid w:val="00134C85"/>
    <w:rsid w:val="0014121F"/>
    <w:rsid w:val="00146541"/>
    <w:rsid w:val="00176382"/>
    <w:rsid w:val="00177E2B"/>
    <w:rsid w:val="00184B5C"/>
    <w:rsid w:val="00190BAB"/>
    <w:rsid w:val="00193034"/>
    <w:rsid w:val="001A115D"/>
    <w:rsid w:val="001B1670"/>
    <w:rsid w:val="001C7A63"/>
    <w:rsid w:val="001D1DE1"/>
    <w:rsid w:val="001E0242"/>
    <w:rsid w:val="001E6B45"/>
    <w:rsid w:val="001E6F3D"/>
    <w:rsid w:val="001F1102"/>
    <w:rsid w:val="001F5DBE"/>
    <w:rsid w:val="00206E73"/>
    <w:rsid w:val="00216890"/>
    <w:rsid w:val="0022419E"/>
    <w:rsid w:val="0022689D"/>
    <w:rsid w:val="0023194A"/>
    <w:rsid w:val="00245B20"/>
    <w:rsid w:val="00263AA9"/>
    <w:rsid w:val="002710A7"/>
    <w:rsid w:val="0028298F"/>
    <w:rsid w:val="002871BB"/>
    <w:rsid w:val="002931D2"/>
    <w:rsid w:val="002A450D"/>
    <w:rsid w:val="002A49DF"/>
    <w:rsid w:val="002A67EE"/>
    <w:rsid w:val="002E0F12"/>
    <w:rsid w:val="002E2572"/>
    <w:rsid w:val="002F0C35"/>
    <w:rsid w:val="002F0DB2"/>
    <w:rsid w:val="002F2CC5"/>
    <w:rsid w:val="00310334"/>
    <w:rsid w:val="003369B9"/>
    <w:rsid w:val="00340F8D"/>
    <w:rsid w:val="003642A2"/>
    <w:rsid w:val="00380E5C"/>
    <w:rsid w:val="003844EC"/>
    <w:rsid w:val="00387AC1"/>
    <w:rsid w:val="00391FCA"/>
    <w:rsid w:val="003A2C28"/>
    <w:rsid w:val="003B3F7D"/>
    <w:rsid w:val="003C1488"/>
    <w:rsid w:val="003C3CBD"/>
    <w:rsid w:val="003D2502"/>
    <w:rsid w:val="004049B3"/>
    <w:rsid w:val="00404F57"/>
    <w:rsid w:val="004079BA"/>
    <w:rsid w:val="00412822"/>
    <w:rsid w:val="0043335C"/>
    <w:rsid w:val="004374B4"/>
    <w:rsid w:val="0044290B"/>
    <w:rsid w:val="00446A97"/>
    <w:rsid w:val="00446F4D"/>
    <w:rsid w:val="00460A64"/>
    <w:rsid w:val="004949E2"/>
    <w:rsid w:val="004B30E6"/>
    <w:rsid w:val="004C0C48"/>
    <w:rsid w:val="004D48F2"/>
    <w:rsid w:val="004D57B3"/>
    <w:rsid w:val="004E7519"/>
    <w:rsid w:val="004F2F23"/>
    <w:rsid w:val="005119CF"/>
    <w:rsid w:val="00514125"/>
    <w:rsid w:val="00522135"/>
    <w:rsid w:val="00523469"/>
    <w:rsid w:val="005265C5"/>
    <w:rsid w:val="0053249A"/>
    <w:rsid w:val="00540AF0"/>
    <w:rsid w:val="005431D2"/>
    <w:rsid w:val="00551B41"/>
    <w:rsid w:val="0055237B"/>
    <w:rsid w:val="00562258"/>
    <w:rsid w:val="005670B4"/>
    <w:rsid w:val="0057663F"/>
    <w:rsid w:val="00593ACE"/>
    <w:rsid w:val="00593D5A"/>
    <w:rsid w:val="00596975"/>
    <w:rsid w:val="005A5C25"/>
    <w:rsid w:val="005B3131"/>
    <w:rsid w:val="005B38D4"/>
    <w:rsid w:val="005B56D8"/>
    <w:rsid w:val="005C5662"/>
    <w:rsid w:val="005E1B78"/>
    <w:rsid w:val="005E1F2B"/>
    <w:rsid w:val="005E6535"/>
    <w:rsid w:val="005E7DD8"/>
    <w:rsid w:val="005F6E37"/>
    <w:rsid w:val="006033DD"/>
    <w:rsid w:val="006355D3"/>
    <w:rsid w:val="00637E28"/>
    <w:rsid w:val="00640FBA"/>
    <w:rsid w:val="00645F04"/>
    <w:rsid w:val="00650C30"/>
    <w:rsid w:val="006578B0"/>
    <w:rsid w:val="00662CC8"/>
    <w:rsid w:val="00663D2F"/>
    <w:rsid w:val="006704BE"/>
    <w:rsid w:val="00684C44"/>
    <w:rsid w:val="00686858"/>
    <w:rsid w:val="006A5ED6"/>
    <w:rsid w:val="006B192E"/>
    <w:rsid w:val="006B3AA1"/>
    <w:rsid w:val="006C4F86"/>
    <w:rsid w:val="006E5088"/>
    <w:rsid w:val="006F15DA"/>
    <w:rsid w:val="007014B8"/>
    <w:rsid w:val="00703ED9"/>
    <w:rsid w:val="00706E09"/>
    <w:rsid w:val="00737879"/>
    <w:rsid w:val="00755F14"/>
    <w:rsid w:val="00772789"/>
    <w:rsid w:val="0077676D"/>
    <w:rsid w:val="007824A8"/>
    <w:rsid w:val="00787D00"/>
    <w:rsid w:val="00795BDF"/>
    <w:rsid w:val="007D1AE1"/>
    <w:rsid w:val="007D4DAE"/>
    <w:rsid w:val="007D6D22"/>
    <w:rsid w:val="007E61EA"/>
    <w:rsid w:val="007F5265"/>
    <w:rsid w:val="00803E28"/>
    <w:rsid w:val="0080504E"/>
    <w:rsid w:val="0081732C"/>
    <w:rsid w:val="008371BF"/>
    <w:rsid w:val="008440D5"/>
    <w:rsid w:val="00846A63"/>
    <w:rsid w:val="0088036C"/>
    <w:rsid w:val="00883879"/>
    <w:rsid w:val="00884201"/>
    <w:rsid w:val="008A11CB"/>
    <w:rsid w:val="008A557A"/>
    <w:rsid w:val="008B4B2F"/>
    <w:rsid w:val="008C5D3B"/>
    <w:rsid w:val="008C5ECB"/>
    <w:rsid w:val="008D197D"/>
    <w:rsid w:val="008D7432"/>
    <w:rsid w:val="008F38DD"/>
    <w:rsid w:val="00920C36"/>
    <w:rsid w:val="00924B50"/>
    <w:rsid w:val="00924C60"/>
    <w:rsid w:val="00925EB5"/>
    <w:rsid w:val="00931BB1"/>
    <w:rsid w:val="00943D82"/>
    <w:rsid w:val="00951F52"/>
    <w:rsid w:val="00953D0A"/>
    <w:rsid w:val="00957C09"/>
    <w:rsid w:val="009A7F06"/>
    <w:rsid w:val="009C3E1B"/>
    <w:rsid w:val="009D79E8"/>
    <w:rsid w:val="00A046EC"/>
    <w:rsid w:val="00A17686"/>
    <w:rsid w:val="00A339DC"/>
    <w:rsid w:val="00A42E5F"/>
    <w:rsid w:val="00A42F03"/>
    <w:rsid w:val="00A521E3"/>
    <w:rsid w:val="00A77F40"/>
    <w:rsid w:val="00A94473"/>
    <w:rsid w:val="00AB275C"/>
    <w:rsid w:val="00AB702F"/>
    <w:rsid w:val="00AC0657"/>
    <w:rsid w:val="00AC5DF0"/>
    <w:rsid w:val="00AD1965"/>
    <w:rsid w:val="00AD358F"/>
    <w:rsid w:val="00AD3DB7"/>
    <w:rsid w:val="00AF59E9"/>
    <w:rsid w:val="00B01515"/>
    <w:rsid w:val="00B37EDD"/>
    <w:rsid w:val="00B50E9F"/>
    <w:rsid w:val="00B57025"/>
    <w:rsid w:val="00B60965"/>
    <w:rsid w:val="00B74CB7"/>
    <w:rsid w:val="00B75094"/>
    <w:rsid w:val="00B77116"/>
    <w:rsid w:val="00B778D2"/>
    <w:rsid w:val="00B86607"/>
    <w:rsid w:val="00B92F06"/>
    <w:rsid w:val="00BB503C"/>
    <w:rsid w:val="00BC6529"/>
    <w:rsid w:val="00BD2E70"/>
    <w:rsid w:val="00BD33AC"/>
    <w:rsid w:val="00BD6350"/>
    <w:rsid w:val="00BD6BEE"/>
    <w:rsid w:val="00BE4AEF"/>
    <w:rsid w:val="00BF3EE6"/>
    <w:rsid w:val="00C0140D"/>
    <w:rsid w:val="00C21E4A"/>
    <w:rsid w:val="00C22A4A"/>
    <w:rsid w:val="00C3707F"/>
    <w:rsid w:val="00C41615"/>
    <w:rsid w:val="00C53914"/>
    <w:rsid w:val="00C55711"/>
    <w:rsid w:val="00C55CDF"/>
    <w:rsid w:val="00C57BAA"/>
    <w:rsid w:val="00C73180"/>
    <w:rsid w:val="00C74550"/>
    <w:rsid w:val="00C961E6"/>
    <w:rsid w:val="00C97CD7"/>
    <w:rsid w:val="00CA3B24"/>
    <w:rsid w:val="00CC5B9D"/>
    <w:rsid w:val="00CD0CBD"/>
    <w:rsid w:val="00CD2780"/>
    <w:rsid w:val="00CE175A"/>
    <w:rsid w:val="00D00F46"/>
    <w:rsid w:val="00D13339"/>
    <w:rsid w:val="00D14386"/>
    <w:rsid w:val="00D1472D"/>
    <w:rsid w:val="00D329EA"/>
    <w:rsid w:val="00D50052"/>
    <w:rsid w:val="00D51270"/>
    <w:rsid w:val="00D54BCD"/>
    <w:rsid w:val="00D56EC7"/>
    <w:rsid w:val="00D90189"/>
    <w:rsid w:val="00DB5FD2"/>
    <w:rsid w:val="00DB78D4"/>
    <w:rsid w:val="00DC4085"/>
    <w:rsid w:val="00DD4545"/>
    <w:rsid w:val="00DE63F2"/>
    <w:rsid w:val="00DE662A"/>
    <w:rsid w:val="00DF3956"/>
    <w:rsid w:val="00E00E04"/>
    <w:rsid w:val="00E0190A"/>
    <w:rsid w:val="00E01E81"/>
    <w:rsid w:val="00E10FB3"/>
    <w:rsid w:val="00E2182F"/>
    <w:rsid w:val="00E3045C"/>
    <w:rsid w:val="00E319A6"/>
    <w:rsid w:val="00E37234"/>
    <w:rsid w:val="00E40775"/>
    <w:rsid w:val="00E410CE"/>
    <w:rsid w:val="00E43B35"/>
    <w:rsid w:val="00E458CC"/>
    <w:rsid w:val="00E62403"/>
    <w:rsid w:val="00E642B0"/>
    <w:rsid w:val="00E907E6"/>
    <w:rsid w:val="00EB06E7"/>
    <w:rsid w:val="00EB4AE8"/>
    <w:rsid w:val="00EB5D78"/>
    <w:rsid w:val="00EB7B80"/>
    <w:rsid w:val="00ED0BE3"/>
    <w:rsid w:val="00EE3C78"/>
    <w:rsid w:val="00EE479C"/>
    <w:rsid w:val="00EF2AF5"/>
    <w:rsid w:val="00EF589F"/>
    <w:rsid w:val="00F11439"/>
    <w:rsid w:val="00F20304"/>
    <w:rsid w:val="00F21177"/>
    <w:rsid w:val="00F22365"/>
    <w:rsid w:val="00F4022B"/>
    <w:rsid w:val="00F4087C"/>
    <w:rsid w:val="00F414E7"/>
    <w:rsid w:val="00F446F5"/>
    <w:rsid w:val="00F61859"/>
    <w:rsid w:val="00F6666D"/>
    <w:rsid w:val="00F74B7C"/>
    <w:rsid w:val="00F76EA3"/>
    <w:rsid w:val="00F83F2A"/>
    <w:rsid w:val="00F87CB8"/>
    <w:rsid w:val="00FB30BF"/>
    <w:rsid w:val="00FB4A0F"/>
    <w:rsid w:val="00FB66DE"/>
    <w:rsid w:val="00FD28CD"/>
    <w:rsid w:val="00FD32B6"/>
    <w:rsid w:val="00FE6512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67E0-3AC5-44EC-8332-D2CEDC29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2572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135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71B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7E2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lead">
    <w:name w:val="lead"/>
    <w:basedOn w:val="Normalny"/>
    <w:rsid w:val="003B3F7D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Pa2">
    <w:name w:val="Pa2"/>
    <w:basedOn w:val="Default"/>
    <w:next w:val="Default"/>
    <w:uiPriority w:val="99"/>
    <w:rsid w:val="00EE3C78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9">
    <w:name w:val="A9"/>
    <w:uiPriority w:val="99"/>
    <w:rsid w:val="00EE3C78"/>
    <w:rPr>
      <w:rFonts w:ascii="Raleway" w:hAnsi="Raleway" w:cs="Raleway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EE3C78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10">
    <w:name w:val="A10"/>
    <w:uiPriority w:val="99"/>
    <w:rsid w:val="00EE3C78"/>
    <w:rPr>
      <w:rFonts w:cs="Raleway ExtraBold"/>
      <w:b/>
      <w:bCs/>
      <w:color w:val="000000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2E25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2E2572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intro">
    <w:name w:val="intro"/>
    <w:basedOn w:val="Normalny"/>
    <w:rsid w:val="002E2572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rozwoj/przyklady-miedzynarodowych-przetargow-publiczny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zp@mpit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targi-miedzynarodow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rozwoj/przetargi-nat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go-to-brand" TargetMode="External"/><Relationship Id="rId14" Type="http://schemas.openxmlformats.org/officeDocument/2006/relationships/hyperlink" Target="https://www.gov.pl/web/rozwoj/przetargi-nato-ogloszen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FC68-8F27-405B-A5F8-F22881B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Barbara Uklańska</cp:lastModifiedBy>
  <cp:revision>2</cp:revision>
  <dcterms:created xsi:type="dcterms:W3CDTF">2020-01-13T13:53:00Z</dcterms:created>
  <dcterms:modified xsi:type="dcterms:W3CDTF">2020-01-13T13:53:00Z</dcterms:modified>
</cp:coreProperties>
</file>