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9A09" w14:textId="6DEE0CB6" w:rsidR="00652304" w:rsidRDefault="00652304" w:rsidP="00652304">
      <w:pPr>
        <w:pStyle w:val="OZNPROJEKTUwskazaniedatylubwersjiprojektu"/>
      </w:pPr>
      <w:r>
        <w:t>Projekt</w:t>
      </w:r>
      <w:r w:rsidR="00F0365C">
        <w:t xml:space="preserve"> z dnia </w:t>
      </w:r>
      <w:r w:rsidR="00A12287">
        <w:t xml:space="preserve">25 </w:t>
      </w:r>
      <w:r w:rsidR="00C84C28">
        <w:t>maja</w:t>
      </w:r>
      <w:r w:rsidR="00E64F55">
        <w:t xml:space="preserve"> </w:t>
      </w:r>
      <w:r w:rsidR="00F0365C">
        <w:t>2022 r.</w:t>
      </w:r>
    </w:p>
    <w:p w14:paraId="3BAC9918" w14:textId="77777777" w:rsidR="00F0365C" w:rsidRPr="00F0365C" w:rsidRDefault="00F0365C" w:rsidP="009265F7">
      <w:pPr>
        <w:pStyle w:val="OZNRODZAKTUtznustawalubrozporzdzenieiorganwydajcy"/>
      </w:pPr>
    </w:p>
    <w:p w14:paraId="466A179F" w14:textId="77777777" w:rsidR="00652304" w:rsidRPr="00652304" w:rsidRDefault="00652304" w:rsidP="00652304">
      <w:pPr>
        <w:pStyle w:val="OZNRODZAKTUtznustawalubrozporzdzenieiorganwydajcy"/>
      </w:pPr>
      <w:r w:rsidRPr="00652304">
        <w:t>ROZPORZĄDZENIE</w:t>
      </w:r>
    </w:p>
    <w:p w14:paraId="6F190C1F" w14:textId="77777777" w:rsidR="00652304" w:rsidRPr="00652304" w:rsidRDefault="00652304" w:rsidP="00652304">
      <w:pPr>
        <w:pStyle w:val="OZNRODZAKTUtznustawalubrozporzdzenieiorganwydajcy"/>
      </w:pPr>
      <w:r w:rsidRPr="00652304">
        <w:t>RADY MINISTRÓW</w:t>
      </w:r>
    </w:p>
    <w:p w14:paraId="2EF2E78A" w14:textId="3D1C58A2" w:rsidR="00652304" w:rsidRPr="00652304" w:rsidRDefault="00652304" w:rsidP="00652304">
      <w:pPr>
        <w:pStyle w:val="DATAAKTUdatauchwalenialubwydaniaaktu"/>
      </w:pPr>
      <w:r w:rsidRPr="00652304">
        <w:t>z dnia</w:t>
      </w:r>
      <w:r w:rsidR="00C056D0">
        <w:t xml:space="preserve"> </w:t>
      </w:r>
      <w:r w:rsidRPr="00652304">
        <w:t>…...….. 2022 r.</w:t>
      </w:r>
    </w:p>
    <w:p w14:paraId="37A970BA" w14:textId="77777777" w:rsidR="00652304" w:rsidRPr="00652304" w:rsidRDefault="00652304" w:rsidP="00652304">
      <w:pPr>
        <w:pStyle w:val="TYTUAKTUprzedmiotregulacjiustawylubrozporzdzenia"/>
      </w:pPr>
      <w:r w:rsidRPr="00652304">
        <w:t>w sprawie portalu danych</w:t>
      </w:r>
    </w:p>
    <w:p w14:paraId="7A565001" w14:textId="381E6B86" w:rsidR="00652304" w:rsidRDefault="00652304" w:rsidP="00652304">
      <w:pPr>
        <w:pStyle w:val="NIEARTTEKSTtekstnieartykuowanynppodstprawnarozplubpreambua"/>
      </w:pPr>
      <w:r w:rsidRPr="00652304">
        <w:t>Na podstawie art. 34 ust. 7 ustawy z dnia 11 sierpnia 2021 r. o otwartych danych i</w:t>
      </w:r>
      <w:r w:rsidR="00A12287">
        <w:t> </w:t>
      </w:r>
      <w:r w:rsidRPr="00652304">
        <w:t>ponownym wykorzystywaniu informacji sektora publicznego (Dz. U. poz. 1641) zarządza się, co następuje:</w:t>
      </w:r>
    </w:p>
    <w:p w14:paraId="5C483EA8" w14:textId="4197BDC0" w:rsidR="00652304" w:rsidRPr="00652304" w:rsidRDefault="00652304" w:rsidP="00652304">
      <w:pPr>
        <w:pStyle w:val="ROZDZODDZOZNoznaczenierozdziauluboddziau"/>
      </w:pPr>
      <w:r w:rsidRPr="00652304">
        <w:t xml:space="preserve">Rozdział 1 </w:t>
      </w:r>
    </w:p>
    <w:p w14:paraId="5A989C74" w14:textId="77777777" w:rsidR="00652304" w:rsidRDefault="00652304" w:rsidP="00652304">
      <w:pPr>
        <w:pStyle w:val="ROZDZODDZPRZEDMprzedmiotregulacjirozdziauluboddziau"/>
      </w:pPr>
      <w:r>
        <w:t>Przepisy ogólne</w:t>
      </w:r>
    </w:p>
    <w:p w14:paraId="2BB6FDC9" w14:textId="77777777" w:rsidR="00652304" w:rsidRDefault="00652304" w:rsidP="00652304">
      <w:pPr>
        <w:pStyle w:val="ARTartustawynprozporzdzenia"/>
      </w:pPr>
      <w:r w:rsidRPr="00652304">
        <w:rPr>
          <w:rStyle w:val="Ppogrubienie"/>
        </w:rPr>
        <w:t>§ 1.</w:t>
      </w:r>
      <w:r w:rsidRPr="00652304">
        <w:t xml:space="preserve"> Rozporządzenie określa:</w:t>
      </w:r>
    </w:p>
    <w:p w14:paraId="2632D439" w14:textId="77777777" w:rsidR="00652304" w:rsidRPr="00652304" w:rsidRDefault="00652304" w:rsidP="00652304">
      <w:pPr>
        <w:pStyle w:val="PKTpunkt"/>
      </w:pPr>
      <w:r>
        <w:t>1)</w:t>
      </w:r>
      <w:r>
        <w:tab/>
      </w:r>
      <w:r w:rsidRPr="00652304">
        <w:t>sposób weryfikacji informacji sektora publicznego, zwanych dalej „danymi”, oraz metadanych portalu udostępnianych w portalu danych, zwanym dalej „portalem”;</w:t>
      </w:r>
    </w:p>
    <w:p w14:paraId="07045E23" w14:textId="77777777" w:rsidR="00652304" w:rsidRPr="00652304" w:rsidRDefault="00652304" w:rsidP="00652304">
      <w:pPr>
        <w:pStyle w:val="PKTpunkt"/>
      </w:pPr>
      <w:r>
        <w:t>2)</w:t>
      </w:r>
      <w:r>
        <w:tab/>
      </w:r>
      <w:r w:rsidRPr="00652304">
        <w:t xml:space="preserve">sposób udostępniania danych w portalu lub metadanych portalu, mając na względzie posiadaną przez dostawców infrastrukturę teleinformatyczną umożliwiającą gromadzenie w niej danych oraz ich udostępnianie, a także możliwości techniczne przechowywania tych danych w portalu; </w:t>
      </w:r>
    </w:p>
    <w:p w14:paraId="4D9C0682" w14:textId="755743CA" w:rsidR="00652304" w:rsidRPr="00652304" w:rsidRDefault="00652304" w:rsidP="00652304">
      <w:pPr>
        <w:pStyle w:val="PKTpunkt"/>
      </w:pPr>
      <w:r>
        <w:t>3)</w:t>
      </w:r>
      <w:r>
        <w:tab/>
      </w:r>
      <w:r w:rsidRPr="00652304">
        <w:t>sposób przetwarzania danych i metadanych portalu udostępnianych w portalu;</w:t>
      </w:r>
    </w:p>
    <w:p w14:paraId="75B27FFE" w14:textId="286A196E" w:rsidR="00652304" w:rsidRPr="00652304" w:rsidRDefault="00652304" w:rsidP="00652304">
      <w:pPr>
        <w:pStyle w:val="PKTpunkt"/>
      </w:pPr>
      <w:r>
        <w:t>4)</w:t>
      </w:r>
      <w:r>
        <w:tab/>
      </w:r>
      <w:r w:rsidRPr="00652304">
        <w:t xml:space="preserve">standardy techniczne prowadzenia portalu, </w:t>
      </w:r>
      <w:r w:rsidR="00235FB1">
        <w:t>dane</w:t>
      </w:r>
      <w:r w:rsidR="00235FB1" w:rsidRPr="00652304">
        <w:t xml:space="preserve"> </w:t>
      </w:r>
      <w:r w:rsidRPr="00652304">
        <w:t>niezbędne do założenia konta użytkownika portalu, zasady tworzenia profilu dostawcy oraz zestaw elementów metadanych portalu.</w:t>
      </w:r>
    </w:p>
    <w:p w14:paraId="5BE51A26" w14:textId="77777777" w:rsidR="00652304" w:rsidRDefault="00652304" w:rsidP="00652304">
      <w:pPr>
        <w:pStyle w:val="ARTartustawynprozporzdzenia"/>
      </w:pPr>
      <w:r w:rsidRPr="00652304">
        <w:rPr>
          <w:rStyle w:val="Ppogrubienie"/>
        </w:rPr>
        <w:t>§ 2.</w:t>
      </w:r>
      <w:r w:rsidRPr="00652304">
        <w:t xml:space="preserve"> Użyte w rozporządzeniu określenia oznaczają:</w:t>
      </w:r>
    </w:p>
    <w:p w14:paraId="7F290CC7" w14:textId="77777777" w:rsidR="00652304" w:rsidRPr="00652304" w:rsidRDefault="00652304" w:rsidP="00652304">
      <w:pPr>
        <w:pStyle w:val="PKTpunkt"/>
      </w:pPr>
      <w:r>
        <w:t>1)</w:t>
      </w:r>
      <w:r>
        <w:tab/>
      </w:r>
      <w:r w:rsidRPr="00652304">
        <w:t>administrator portalu – administrator w rozumieniu art. 34 ust. 1 ustawy;</w:t>
      </w:r>
    </w:p>
    <w:p w14:paraId="64DC1A7D" w14:textId="77777777" w:rsidR="00652304" w:rsidRPr="00652304" w:rsidRDefault="00652304" w:rsidP="00652304">
      <w:pPr>
        <w:pStyle w:val="PKTpunkt"/>
      </w:pPr>
      <w:r>
        <w:t>2)</w:t>
      </w:r>
      <w:r>
        <w:tab/>
      </w:r>
      <w:r w:rsidRPr="00652304">
        <w:t xml:space="preserve">dostawca – podmiot, którego dane lub metadane portalu są udostępniane w portalu; </w:t>
      </w:r>
    </w:p>
    <w:p w14:paraId="6AF11256" w14:textId="77777777" w:rsidR="00652304" w:rsidRPr="00652304" w:rsidRDefault="00652304" w:rsidP="00652304">
      <w:pPr>
        <w:pStyle w:val="PKTpunkt"/>
      </w:pPr>
      <w:r>
        <w:t>3)</w:t>
      </w:r>
      <w:r>
        <w:tab/>
      </w:r>
      <w:r w:rsidRPr="00652304">
        <w:t>konto użytkownika portalu – informacje opisujące zarejestrowanego użytkownika portalu wraz z przypisanymi do tego użytkownika uprawnieniami w portalu;</w:t>
      </w:r>
    </w:p>
    <w:p w14:paraId="3D5960C8" w14:textId="6A00A887" w:rsidR="00652304" w:rsidRPr="00652304" w:rsidRDefault="00652304" w:rsidP="00652304">
      <w:pPr>
        <w:pStyle w:val="PKTpunkt"/>
      </w:pPr>
      <w:r>
        <w:t>4)</w:t>
      </w:r>
      <w:r>
        <w:tab/>
      </w:r>
      <w:r w:rsidRPr="00652304">
        <w:t xml:space="preserve">metadane portalu – informacje opisujące strukturę danych, składające się z zestawu elementów, o których mowa w </w:t>
      </w:r>
      <w:r w:rsidRPr="00FB6462">
        <w:t xml:space="preserve">§ </w:t>
      </w:r>
      <w:r w:rsidR="00FB6462" w:rsidRPr="00FB6462">
        <w:t>7</w:t>
      </w:r>
      <w:r w:rsidR="00C84C28">
        <w:t>-9</w:t>
      </w:r>
      <w:r w:rsidRPr="00FB6462">
        <w:t>;</w:t>
      </w:r>
    </w:p>
    <w:p w14:paraId="28E2B618" w14:textId="77777777" w:rsidR="00652304" w:rsidRPr="00652304" w:rsidRDefault="00652304" w:rsidP="00652304">
      <w:pPr>
        <w:pStyle w:val="PKTpunkt"/>
      </w:pPr>
      <w:r>
        <w:t>5)</w:t>
      </w:r>
      <w:r>
        <w:tab/>
      </w:r>
      <w:r w:rsidRPr="00652304">
        <w:t>minister – minister właściwy do spraw informatyzacji;</w:t>
      </w:r>
    </w:p>
    <w:p w14:paraId="1C707D9A" w14:textId="321865DB" w:rsidR="00652304" w:rsidRPr="00652304" w:rsidRDefault="00652304" w:rsidP="00652304">
      <w:pPr>
        <w:pStyle w:val="PKTpunkt"/>
      </w:pPr>
      <w:r>
        <w:lastRenderedPageBreak/>
        <w:t>6)</w:t>
      </w:r>
      <w:r>
        <w:tab/>
      </w:r>
      <w:r w:rsidRPr="00652304">
        <w:t>plik – postać elektroniczna danych o określonym formacie danych, o którym mowa w art. 32 ust. 4 pkt 1 ustawy;</w:t>
      </w:r>
    </w:p>
    <w:p w14:paraId="228F5058" w14:textId="77777777" w:rsidR="00652304" w:rsidRPr="00652304" w:rsidRDefault="00652304" w:rsidP="00652304">
      <w:pPr>
        <w:pStyle w:val="PKTpunkt"/>
      </w:pPr>
      <w:r>
        <w:t>7)</w:t>
      </w:r>
      <w:r>
        <w:tab/>
      </w:r>
      <w:r w:rsidRPr="00652304">
        <w:t>profil dostawcy – informacje opisujące dostawcę;</w:t>
      </w:r>
    </w:p>
    <w:p w14:paraId="6F09F9D0" w14:textId="77777777" w:rsidR="00652304" w:rsidRPr="00652304" w:rsidRDefault="00652304" w:rsidP="00652304">
      <w:pPr>
        <w:pStyle w:val="PKTpunkt"/>
      </w:pPr>
      <w:r>
        <w:t>8)</w:t>
      </w:r>
      <w:r>
        <w:tab/>
      </w:r>
      <w:r w:rsidRPr="00652304">
        <w:t>ustawa – ustawa z dnia 11 sierpnia 2021 r. o otwartych danych i ponownym wykorzystywaniu informacji sektora publicznego;</w:t>
      </w:r>
    </w:p>
    <w:p w14:paraId="6CC18317" w14:textId="2E3F14FD" w:rsidR="00652304" w:rsidRPr="00652304" w:rsidRDefault="00652304" w:rsidP="00652304">
      <w:pPr>
        <w:pStyle w:val="PKTpunkt"/>
      </w:pPr>
      <w:r>
        <w:t>9)</w:t>
      </w:r>
      <w:r>
        <w:tab/>
      </w:r>
      <w:r w:rsidRPr="00652304">
        <w:t>użytkownik portalu – każd</w:t>
      </w:r>
      <w:r w:rsidR="00E724CF">
        <w:t>a</w:t>
      </w:r>
      <w:r w:rsidRPr="00652304">
        <w:t xml:space="preserve"> </w:t>
      </w:r>
      <w:r w:rsidR="00E724CF">
        <w:t xml:space="preserve">osoba </w:t>
      </w:r>
      <w:r w:rsidRPr="00652304">
        <w:t>korzystając</w:t>
      </w:r>
      <w:r w:rsidR="00E724CF">
        <w:t>a</w:t>
      </w:r>
      <w:r w:rsidRPr="00652304">
        <w:t xml:space="preserve"> z portalu;</w:t>
      </w:r>
    </w:p>
    <w:p w14:paraId="56CF0429" w14:textId="77777777" w:rsidR="00652304" w:rsidRPr="00652304" w:rsidRDefault="00652304" w:rsidP="00652304">
      <w:pPr>
        <w:pStyle w:val="PKTpunkt"/>
      </w:pPr>
      <w:r>
        <w:t>10)</w:t>
      </w:r>
      <w:r>
        <w:tab/>
      </w:r>
      <w:r w:rsidRPr="00652304">
        <w:t>zarejestrowany użytkownik portalu – użytkownik portalu posiadający konto użytkownika portalu;</w:t>
      </w:r>
    </w:p>
    <w:p w14:paraId="5EDF8E02" w14:textId="45150B59" w:rsidR="00652304" w:rsidRPr="00652304" w:rsidRDefault="00652304" w:rsidP="00652304">
      <w:pPr>
        <w:pStyle w:val="PKTpunkt"/>
      </w:pPr>
      <w:r>
        <w:t>11)</w:t>
      </w:r>
      <w:r>
        <w:tab/>
      </w:r>
      <w:r w:rsidRPr="00652304">
        <w:t>zbiór danych – jedna lub więcej danych.</w:t>
      </w:r>
    </w:p>
    <w:p w14:paraId="4157B8E5" w14:textId="2FD0A2CE" w:rsidR="00652304" w:rsidRDefault="00652304" w:rsidP="00652304">
      <w:pPr>
        <w:pStyle w:val="ROZDZODDZOZNoznaczenierozdziauluboddziau"/>
      </w:pPr>
      <w:r w:rsidRPr="00652304">
        <w:t>Rozdział 2</w:t>
      </w:r>
    </w:p>
    <w:p w14:paraId="5D5CFEAF" w14:textId="4EF51921" w:rsidR="00652304" w:rsidRDefault="00652304" w:rsidP="00652304">
      <w:pPr>
        <w:pStyle w:val="ROZDZODDZPRZEDMprzedmiotregulacjirozdziauluboddziau"/>
      </w:pPr>
      <w:r w:rsidRPr="009265F7">
        <w:t>Sposób</w:t>
      </w:r>
      <w:r w:rsidRPr="00652304">
        <w:t xml:space="preserve"> </w:t>
      </w:r>
      <w:r w:rsidRPr="009265F7">
        <w:t>przetwarzania</w:t>
      </w:r>
      <w:r w:rsidRPr="00652304">
        <w:t xml:space="preserve"> i udostępniania danych i metadanych portalu</w:t>
      </w:r>
      <w:r w:rsidR="00A956D9" w:rsidRPr="00A956D9">
        <w:t xml:space="preserve"> </w:t>
      </w:r>
    </w:p>
    <w:p w14:paraId="53A36314" w14:textId="38DE8E81" w:rsidR="00652304" w:rsidRPr="00652304" w:rsidRDefault="00652304" w:rsidP="00652304">
      <w:pPr>
        <w:pStyle w:val="ARTartustawynprozporzdzenia"/>
      </w:pPr>
      <w:bookmarkStart w:id="0" w:name="_Hlk94646460"/>
      <w:r w:rsidRPr="00652304">
        <w:rPr>
          <w:rStyle w:val="Ppogrubienie"/>
        </w:rPr>
        <w:t>§</w:t>
      </w:r>
      <w:bookmarkEnd w:id="0"/>
      <w:r w:rsidRPr="00652304">
        <w:rPr>
          <w:rStyle w:val="Ppogrubienie"/>
        </w:rPr>
        <w:t xml:space="preserve"> 3.</w:t>
      </w:r>
      <w:r w:rsidR="00063108">
        <w:rPr>
          <w:rStyle w:val="Ppogrubienie"/>
        </w:rPr>
        <w:t xml:space="preserve"> </w:t>
      </w:r>
      <w:r w:rsidR="00C16149" w:rsidRPr="000817ED">
        <w:t>1.</w:t>
      </w:r>
      <w:r w:rsidRPr="00652304">
        <w:t xml:space="preserve"> </w:t>
      </w:r>
      <w:r w:rsidR="00AA4621">
        <w:t>Dane w p</w:t>
      </w:r>
      <w:r w:rsidRPr="00652304">
        <w:t>ortal</w:t>
      </w:r>
      <w:r w:rsidR="00AA4621">
        <w:t>u</w:t>
      </w:r>
      <w:r w:rsidR="001433E7">
        <w:t xml:space="preserve"> lub metadane portalu</w:t>
      </w:r>
      <w:r w:rsidR="00AA4621">
        <w:t xml:space="preserve"> udostępnia się w sposób</w:t>
      </w:r>
      <w:r w:rsidRPr="00652304">
        <w:t xml:space="preserve"> </w:t>
      </w:r>
      <w:r w:rsidR="00CF0F0F" w:rsidRPr="00652304">
        <w:t>zapewnia</w:t>
      </w:r>
      <w:r w:rsidR="00CF0F0F">
        <w:t>jący:</w:t>
      </w:r>
      <w:r w:rsidRPr="00652304">
        <w:t xml:space="preserve"> </w:t>
      </w:r>
    </w:p>
    <w:p w14:paraId="6F1A3C6A" w14:textId="481E6624" w:rsidR="00891C63" w:rsidRDefault="00652304" w:rsidP="00013128">
      <w:pPr>
        <w:pStyle w:val="PKTpunkt"/>
        <w:numPr>
          <w:ilvl w:val="0"/>
          <w:numId w:val="8"/>
        </w:numPr>
        <w:ind w:left="567"/>
      </w:pPr>
      <w:r w:rsidRPr="00652304">
        <w:t>przeszukiwanie danych według kryteri</w:t>
      </w:r>
      <w:r w:rsidR="006C3332">
        <w:t xml:space="preserve">um przedmiotowego lub podmiotowego </w:t>
      </w:r>
      <w:r w:rsidRPr="00652304">
        <w:t>lub elementów metadanych portalu</w:t>
      </w:r>
      <w:r w:rsidR="00F30402">
        <w:t xml:space="preserve"> lub</w:t>
      </w:r>
      <w:r w:rsidR="00F30402" w:rsidRPr="00F30402">
        <w:t xml:space="preserve"> </w:t>
      </w:r>
      <w:r w:rsidR="00F30402" w:rsidRPr="00652304">
        <w:t xml:space="preserve">według indywidualnych zestawień danych </w:t>
      </w:r>
      <w:r w:rsidR="00F30402">
        <w:t xml:space="preserve">i </w:t>
      </w:r>
      <w:r w:rsidR="00F30402" w:rsidRPr="00652304">
        <w:t xml:space="preserve">historii </w:t>
      </w:r>
      <w:proofErr w:type="spellStart"/>
      <w:r w:rsidR="00F30402">
        <w:t>wyszukiwa</w:t>
      </w:r>
      <w:r w:rsidR="00891C63">
        <w:t>ń</w:t>
      </w:r>
      <w:proofErr w:type="spellEnd"/>
      <w:r w:rsidR="00F30402">
        <w:t>;</w:t>
      </w:r>
    </w:p>
    <w:p w14:paraId="76B48293" w14:textId="563248EB" w:rsidR="00BB1608" w:rsidRPr="00652304" w:rsidRDefault="0099239E" w:rsidP="00013128">
      <w:pPr>
        <w:pStyle w:val="PKTpunkt"/>
        <w:tabs>
          <w:tab w:val="left" w:pos="567"/>
        </w:tabs>
        <w:ind w:left="567" w:hanging="425"/>
      </w:pPr>
      <w:r>
        <w:t>2)</w:t>
      </w:r>
      <w:r w:rsidR="000979DF">
        <w:tab/>
      </w:r>
      <w:r w:rsidR="00F30402">
        <w:t>p</w:t>
      </w:r>
      <w:r w:rsidR="00B95F30" w:rsidRPr="00652304">
        <w:t>rzeszukiwanie</w:t>
      </w:r>
      <w:r w:rsidR="00F30402">
        <w:t xml:space="preserve"> </w:t>
      </w:r>
      <w:r w:rsidR="00F30402" w:rsidRPr="00652304">
        <w:t>danych według kryteri</w:t>
      </w:r>
      <w:r w:rsidR="00F30402">
        <w:t xml:space="preserve">um przedmiotowego lub podmiotowego </w:t>
      </w:r>
      <w:r w:rsidR="00F30402" w:rsidRPr="00652304">
        <w:t>lub elementów metadanych portalu</w:t>
      </w:r>
      <w:r w:rsidR="00F30402">
        <w:t xml:space="preserve"> </w:t>
      </w:r>
      <w:r w:rsidR="00B95F30" w:rsidRPr="00652304">
        <w:t>za pośrednictwem interfejsu programistycznego aplikacji;</w:t>
      </w:r>
    </w:p>
    <w:p w14:paraId="6F3A2169" w14:textId="4CCBECBD" w:rsidR="00652304" w:rsidRDefault="00A055C8" w:rsidP="00013128">
      <w:pPr>
        <w:pStyle w:val="PKTpunkt"/>
        <w:ind w:left="567" w:hanging="425"/>
      </w:pPr>
      <w:r>
        <w:t>3</w:t>
      </w:r>
      <w:r w:rsidR="00652304">
        <w:t>)</w:t>
      </w:r>
      <w:r w:rsidR="00652304">
        <w:tab/>
      </w:r>
      <w:r w:rsidR="00652304" w:rsidRPr="00652304">
        <w:t xml:space="preserve">pobieranie danych </w:t>
      </w:r>
      <w:r w:rsidR="001433E7">
        <w:t xml:space="preserve">lub </w:t>
      </w:r>
      <w:r w:rsidR="00652304" w:rsidRPr="00652304">
        <w:t xml:space="preserve">metadanych portalu, </w:t>
      </w:r>
      <w:r w:rsidR="00B06CA8">
        <w:t>z</w:t>
      </w:r>
      <w:r w:rsidR="00652304" w:rsidRPr="00652304">
        <w:t xml:space="preserve"> możliwoś</w:t>
      </w:r>
      <w:r w:rsidR="00B06CA8">
        <w:t>cią</w:t>
      </w:r>
      <w:r w:rsidR="00652304" w:rsidRPr="00652304">
        <w:t xml:space="preserve"> ich zbiorczego pobierania lub pobierania za pośrednictwem interfejsu programistycznego aplikacji</w:t>
      </w:r>
      <w:r w:rsidR="00BB1608">
        <w:t>.</w:t>
      </w:r>
    </w:p>
    <w:p w14:paraId="200235FE" w14:textId="364E43EC" w:rsidR="00045ECA" w:rsidRDefault="00C16149" w:rsidP="001D09C4">
      <w:pPr>
        <w:pStyle w:val="USTustnpkodeksu"/>
        <w:rPr>
          <w:shd w:val="clear" w:color="auto" w:fill="FFFFFF"/>
        </w:rPr>
      </w:pPr>
      <w:r w:rsidRPr="00AD37FF">
        <w:t xml:space="preserve">2. Dane </w:t>
      </w:r>
      <w:r w:rsidR="00223A92">
        <w:t xml:space="preserve">lub metadane portalu </w:t>
      </w:r>
      <w:r w:rsidRPr="00AD37FF">
        <w:t xml:space="preserve">są </w:t>
      </w:r>
      <w:r w:rsidRPr="000817ED">
        <w:t>przetwarzane</w:t>
      </w:r>
      <w:r w:rsidR="007D1368" w:rsidRPr="00AD37FF">
        <w:t xml:space="preserve"> w sposób polegający</w:t>
      </w:r>
      <w:r w:rsidRPr="00AD37FF">
        <w:t xml:space="preserve"> na ich przechowywaniu, </w:t>
      </w:r>
      <w:r w:rsidR="003F3D38" w:rsidRPr="00AD37FF">
        <w:rPr>
          <w:shd w:val="clear" w:color="auto" w:fill="FFFFFF"/>
        </w:rPr>
        <w:t>weryfikowaniu</w:t>
      </w:r>
      <w:r w:rsidR="007D1368" w:rsidRPr="00AD37FF">
        <w:rPr>
          <w:shd w:val="clear" w:color="auto" w:fill="FFFFFF"/>
        </w:rPr>
        <w:t xml:space="preserve">, </w:t>
      </w:r>
      <w:r w:rsidR="003F3D38" w:rsidRPr="00AD37FF">
        <w:rPr>
          <w:shd w:val="clear" w:color="auto" w:fill="FFFFFF"/>
        </w:rPr>
        <w:t xml:space="preserve">przekształceniu ich struktury, </w:t>
      </w:r>
      <w:r w:rsidR="007D1368" w:rsidRPr="00AD37FF">
        <w:rPr>
          <w:shd w:val="clear" w:color="auto" w:fill="FFFFFF"/>
        </w:rPr>
        <w:t>udostępnianiu, pobierani</w:t>
      </w:r>
      <w:r w:rsidR="003F3D38" w:rsidRPr="00AD37FF">
        <w:rPr>
          <w:shd w:val="clear" w:color="auto" w:fill="FFFFFF"/>
        </w:rPr>
        <w:t xml:space="preserve">u, przeglądaniu, wykorzystywaniu, </w:t>
      </w:r>
      <w:r w:rsidR="00AD37FF">
        <w:rPr>
          <w:shd w:val="clear" w:color="auto" w:fill="FFFFFF"/>
        </w:rPr>
        <w:t>rozpowszechnianiu</w:t>
      </w:r>
      <w:r w:rsidR="003F3D38" w:rsidRPr="00AD37FF">
        <w:rPr>
          <w:shd w:val="clear" w:color="auto" w:fill="FFFFFF"/>
        </w:rPr>
        <w:t xml:space="preserve">, </w:t>
      </w:r>
      <w:r w:rsidR="00AD37FF">
        <w:rPr>
          <w:shd w:val="clear" w:color="auto" w:fill="FFFFFF"/>
        </w:rPr>
        <w:t>usuwaniu</w:t>
      </w:r>
      <w:r w:rsidR="00E61191" w:rsidRPr="00AD37FF">
        <w:rPr>
          <w:shd w:val="clear" w:color="auto" w:fill="FFFFFF"/>
        </w:rPr>
        <w:t xml:space="preserve"> lub innego rodzaju działaniach na danych służących ich udostępnianiu.</w:t>
      </w:r>
    </w:p>
    <w:p w14:paraId="087A0C19" w14:textId="73907864" w:rsidR="00652304" w:rsidRDefault="00652304" w:rsidP="00652304">
      <w:pPr>
        <w:pStyle w:val="ARTartustawynprozporzdzenia"/>
      </w:pPr>
      <w:r w:rsidRPr="00652304">
        <w:rPr>
          <w:rStyle w:val="Ppogrubienie"/>
        </w:rPr>
        <w:t>§ 4.</w:t>
      </w:r>
      <w:r w:rsidRPr="00652304">
        <w:t xml:space="preserve"> </w:t>
      </w:r>
      <w:r w:rsidR="00BB1608">
        <w:t>W</w:t>
      </w:r>
      <w:r w:rsidR="00BB1608" w:rsidRPr="00652304">
        <w:t xml:space="preserve"> portalu </w:t>
      </w:r>
      <w:r w:rsidR="00BB1608">
        <w:t>d</w:t>
      </w:r>
      <w:r w:rsidRPr="00652304">
        <w:t>ostawca udostępnia</w:t>
      </w:r>
      <w:r w:rsidR="00BB1608" w:rsidRPr="00BB1608">
        <w:t xml:space="preserve"> </w:t>
      </w:r>
      <w:r w:rsidR="00BB1608" w:rsidRPr="00652304">
        <w:t>dane w postaci</w:t>
      </w:r>
      <w:r w:rsidRPr="00652304">
        <w:t>:</w:t>
      </w:r>
    </w:p>
    <w:p w14:paraId="4D2ECBDC" w14:textId="213B5137" w:rsidR="00652304" w:rsidRPr="00652304" w:rsidRDefault="00652304" w:rsidP="00652304">
      <w:pPr>
        <w:pStyle w:val="PKTpunkt"/>
      </w:pPr>
      <w:r>
        <w:t>1)</w:t>
      </w:r>
      <w:r>
        <w:tab/>
      </w:r>
      <w:r w:rsidRPr="00652304">
        <w:t xml:space="preserve">pliku dodawanego z systemu teleinformatycznego dostawcy, który będzie przechowywany w portalu lub </w:t>
      </w:r>
    </w:p>
    <w:p w14:paraId="174F9A48" w14:textId="7BA75C0E" w:rsidR="00652304" w:rsidRPr="00652304" w:rsidRDefault="00652304" w:rsidP="00652304">
      <w:pPr>
        <w:pStyle w:val="PKTpunkt"/>
      </w:pPr>
      <w:r>
        <w:t>2)</w:t>
      </w:r>
      <w:r>
        <w:tab/>
      </w:r>
      <w:r w:rsidRPr="00652304">
        <w:t xml:space="preserve">adresu URL, w ramach którego udostępniono dane, lub </w:t>
      </w:r>
    </w:p>
    <w:p w14:paraId="63DE6A16" w14:textId="7C98A24C" w:rsidR="00652304" w:rsidRDefault="00652304" w:rsidP="00677F28">
      <w:pPr>
        <w:pStyle w:val="PKTpunkt"/>
        <w:spacing w:after="120"/>
      </w:pPr>
      <w:r>
        <w:t>3)</w:t>
      </w:r>
      <w:r>
        <w:tab/>
      </w:r>
      <w:r w:rsidRPr="00652304">
        <w:t>pliku lub adresu URL</w:t>
      </w:r>
      <w:r w:rsidR="00DC38D9">
        <w:t>,</w:t>
      </w:r>
      <w:r w:rsidRPr="00652304">
        <w:t xml:space="preserve"> lub metadane na podstawie art. 32 ust. 3 pkt 2 ustawy, z</w:t>
      </w:r>
      <w:r w:rsidR="00A12287">
        <w:t> </w:t>
      </w:r>
      <w:r w:rsidRPr="00652304">
        <w:t xml:space="preserve">zastosowaniem automatyzacji procesów. </w:t>
      </w:r>
    </w:p>
    <w:p w14:paraId="4300EE55" w14:textId="121778FE" w:rsidR="002B0FD8" w:rsidRPr="00013128" w:rsidRDefault="002B0FD8" w:rsidP="000979DF">
      <w:pPr>
        <w:pStyle w:val="ROZDZODDZOZNoznaczenierozdziauluboddziau"/>
      </w:pPr>
      <w:r w:rsidRPr="00013128">
        <w:lastRenderedPageBreak/>
        <w:t>Rozdział 3</w:t>
      </w:r>
    </w:p>
    <w:p w14:paraId="652C2BAB" w14:textId="77777777" w:rsidR="00E115E9" w:rsidRPr="00013128" w:rsidRDefault="002B0FD8" w:rsidP="000979DF">
      <w:pPr>
        <w:pStyle w:val="ROZDZODDZPRZEDMprzedmiotregulacjirozdziauluboddziau"/>
      </w:pPr>
      <w:r w:rsidRPr="00013128">
        <w:t>Tworzenie profilu dostawcy i założenie konta użytkownika portalu</w:t>
      </w:r>
    </w:p>
    <w:p w14:paraId="2181EA3B" w14:textId="77777777" w:rsidR="00E115E9" w:rsidRPr="00851A8A" w:rsidRDefault="00E115E9" w:rsidP="00E115E9">
      <w:pPr>
        <w:pStyle w:val="USTustnpkodeksu"/>
      </w:pPr>
      <w:r w:rsidRPr="00652304">
        <w:rPr>
          <w:rStyle w:val="Ppogrubienie"/>
        </w:rPr>
        <w:t xml:space="preserve">§ </w:t>
      </w:r>
      <w:r>
        <w:rPr>
          <w:rStyle w:val="Ppogrubienie"/>
        </w:rPr>
        <w:t xml:space="preserve">5. </w:t>
      </w:r>
      <w:r w:rsidRPr="00851A8A">
        <w:t>Przy zakładaniu konta użytkownika portalu:</w:t>
      </w:r>
    </w:p>
    <w:p w14:paraId="10038F4F" w14:textId="77777777" w:rsidR="00E115E9" w:rsidRPr="00851A8A" w:rsidRDefault="00E115E9" w:rsidP="00E115E9">
      <w:pPr>
        <w:pStyle w:val="PKTpunkt"/>
      </w:pPr>
      <w:r w:rsidRPr="00851A8A">
        <w:t>1)</w:t>
      </w:r>
      <w:r w:rsidRPr="00851A8A">
        <w:tab/>
        <w:t>poda</w:t>
      </w:r>
      <w:r>
        <w:t>je się</w:t>
      </w:r>
      <w:r w:rsidRPr="00851A8A">
        <w:t xml:space="preserve"> adres poczty elektronicznej, który staje się oznaczeniem konta użytkownika portalu;</w:t>
      </w:r>
    </w:p>
    <w:p w14:paraId="739D942D" w14:textId="77777777" w:rsidR="00E115E9" w:rsidRDefault="00E115E9" w:rsidP="00E115E9">
      <w:pPr>
        <w:pStyle w:val="PKTpunkt"/>
      </w:pPr>
      <w:r w:rsidRPr="00851A8A">
        <w:t>2)</w:t>
      </w:r>
      <w:r w:rsidRPr="00851A8A">
        <w:tab/>
        <w:t>określ</w:t>
      </w:r>
      <w:r>
        <w:t>a się</w:t>
      </w:r>
      <w:r w:rsidRPr="00851A8A">
        <w:t xml:space="preserve"> hasło.</w:t>
      </w:r>
    </w:p>
    <w:p w14:paraId="6698B517" w14:textId="7B34076C" w:rsidR="00652304" w:rsidRPr="00652304" w:rsidRDefault="00652304" w:rsidP="00652304">
      <w:pPr>
        <w:pStyle w:val="ARTartustawynprozporzdzenia"/>
      </w:pPr>
      <w:r w:rsidRPr="00652304">
        <w:rPr>
          <w:rStyle w:val="Ppogrubienie"/>
        </w:rPr>
        <w:t xml:space="preserve">§ </w:t>
      </w:r>
      <w:r w:rsidR="00851A8A">
        <w:rPr>
          <w:rStyle w:val="Ppogrubienie"/>
        </w:rPr>
        <w:t>6</w:t>
      </w:r>
      <w:r w:rsidRPr="00652304">
        <w:rPr>
          <w:rStyle w:val="Ppogrubienie"/>
        </w:rPr>
        <w:t>.</w:t>
      </w:r>
      <w:r w:rsidRPr="00652304">
        <w:t xml:space="preserve"> 1. </w:t>
      </w:r>
      <w:r w:rsidR="00E1338D">
        <w:t>W</w:t>
      </w:r>
      <w:r w:rsidRPr="00652304">
        <w:t xml:space="preserve"> portalu tworzy się profil dostawcy oraz nadaje </w:t>
      </w:r>
      <w:r w:rsidR="002B1605" w:rsidRPr="00652304">
        <w:t xml:space="preserve">wskazanemu przez dostawcę </w:t>
      </w:r>
      <w:r w:rsidRPr="00652304">
        <w:t xml:space="preserve">zarejestrowanemu użytkownikowi </w:t>
      </w:r>
      <w:r w:rsidR="00351F90">
        <w:t xml:space="preserve">portalu </w:t>
      </w:r>
      <w:r w:rsidR="002B1605" w:rsidRPr="00652304">
        <w:t xml:space="preserve">uprawnienia </w:t>
      </w:r>
      <w:r w:rsidRPr="00652304">
        <w:t>do dodawania, aktualizowania i</w:t>
      </w:r>
      <w:r w:rsidR="00A12287">
        <w:t> </w:t>
      </w:r>
      <w:r w:rsidRPr="00652304">
        <w:t>usuwania danych oraz metadanych portalu</w:t>
      </w:r>
      <w:r w:rsidR="002B1605" w:rsidRPr="002B1605">
        <w:t xml:space="preserve"> </w:t>
      </w:r>
      <w:r w:rsidR="002B1605" w:rsidRPr="00652304">
        <w:t>w jego imieniu</w:t>
      </w:r>
      <w:r w:rsidR="002B1605">
        <w:t>.</w:t>
      </w:r>
    </w:p>
    <w:p w14:paraId="0B68312A" w14:textId="65E9D72D" w:rsidR="00652304" w:rsidRPr="00652304" w:rsidRDefault="00652304" w:rsidP="00652304">
      <w:pPr>
        <w:pStyle w:val="USTustnpkodeksu"/>
      </w:pPr>
      <w:r w:rsidRPr="00652304">
        <w:t xml:space="preserve">2. Minister, na podstawie przekazanych przez dostawcę informacji, o których mowa w </w:t>
      </w:r>
      <w:r w:rsidRPr="00851A8A">
        <w:t>§</w:t>
      </w:r>
      <w:r w:rsidR="00BB1608">
        <w:t> </w:t>
      </w:r>
      <w:r w:rsidR="007119E1">
        <w:t>10</w:t>
      </w:r>
      <w:r w:rsidRPr="00851A8A">
        <w:t xml:space="preserve"> pkt 3,</w:t>
      </w:r>
      <w:r w:rsidRPr="00652304">
        <w:t xml:space="preserve"> oraz wskazanego przez dostawcę konta użytkownika portalu</w:t>
      </w:r>
      <w:r w:rsidR="00A62FC9">
        <w:t>,</w:t>
      </w:r>
      <w:r w:rsidR="00A62FC9" w:rsidRPr="00A62FC9">
        <w:t xml:space="preserve"> </w:t>
      </w:r>
      <w:r w:rsidR="00A62FC9" w:rsidRPr="00652304">
        <w:t>tworzy profil dostawcy oraz nadaje uprawnienia, o których mowa w ust. 1</w:t>
      </w:r>
      <w:r w:rsidRPr="00652304">
        <w:t>.</w:t>
      </w:r>
    </w:p>
    <w:p w14:paraId="3732CAC3" w14:textId="2D62916F" w:rsidR="00652304" w:rsidRPr="00652304" w:rsidRDefault="00652304" w:rsidP="00652304">
      <w:pPr>
        <w:pStyle w:val="USTustnpkodeksu"/>
      </w:pPr>
      <w:r w:rsidRPr="00652304">
        <w:t>3. Informacje, o których mowa w ust. 2, oraz wskazanie konta użytkownika portalu dostawca przekazuje z wykorzystaniem środków komunikacji elektronicznej.</w:t>
      </w:r>
    </w:p>
    <w:p w14:paraId="32995EA7" w14:textId="77777777" w:rsidR="00652304" w:rsidRPr="00652304" w:rsidRDefault="00652304" w:rsidP="00652304">
      <w:pPr>
        <w:pStyle w:val="USTustnpkodeksu"/>
      </w:pPr>
      <w:r w:rsidRPr="00652304">
        <w:t>4. Do profilu dostawcy może być dodane więcej niż jedno konto użytkownika portalu.</w:t>
      </w:r>
    </w:p>
    <w:p w14:paraId="40D0EEE8" w14:textId="77777777" w:rsidR="00652304" w:rsidRPr="00652304" w:rsidRDefault="00652304" w:rsidP="00652304">
      <w:pPr>
        <w:pStyle w:val="USTustnpkodeksu"/>
      </w:pPr>
      <w:r w:rsidRPr="00652304">
        <w:t xml:space="preserve">5. </w:t>
      </w:r>
      <w:r w:rsidRPr="00013128">
        <w:t>Konto użytkownika portalu, któremu nadano uprawnienia, o których mowa w ust. 1, zawiera:</w:t>
      </w:r>
    </w:p>
    <w:p w14:paraId="2A6A03A3" w14:textId="77777777" w:rsidR="00652304" w:rsidRPr="00652304" w:rsidRDefault="00652304" w:rsidP="00652304">
      <w:pPr>
        <w:pStyle w:val="PKTpunkt"/>
      </w:pPr>
      <w:r>
        <w:t>1)</w:t>
      </w:r>
      <w:r>
        <w:tab/>
      </w:r>
      <w:r w:rsidRPr="00652304">
        <w:t>pełną nazwę dostawcy;</w:t>
      </w:r>
    </w:p>
    <w:p w14:paraId="401A5763" w14:textId="77777777" w:rsidR="00652304" w:rsidRPr="00652304" w:rsidRDefault="00652304" w:rsidP="00652304">
      <w:pPr>
        <w:pStyle w:val="PKTpunkt"/>
      </w:pPr>
      <w:r>
        <w:t>2)</w:t>
      </w:r>
      <w:r>
        <w:tab/>
      </w:r>
      <w:r w:rsidRPr="00652304">
        <w:t>imię i nazwisko użytkownika portalu;</w:t>
      </w:r>
    </w:p>
    <w:p w14:paraId="4D973C44" w14:textId="51013B08" w:rsidR="00652304" w:rsidRPr="00652304" w:rsidRDefault="00652304" w:rsidP="00652304">
      <w:pPr>
        <w:pStyle w:val="PKTpunkt"/>
      </w:pPr>
      <w:r>
        <w:t>3)</w:t>
      </w:r>
      <w:r>
        <w:tab/>
      </w:r>
      <w:r w:rsidRPr="00652304">
        <w:t>służbowy numer telefonu oraz adres poczty elektronicznej użytkownika portalu</w:t>
      </w:r>
      <w:r w:rsidR="00B824EF">
        <w:t>.</w:t>
      </w:r>
    </w:p>
    <w:p w14:paraId="287C2DE1" w14:textId="3555B0F3" w:rsidR="00BB1608" w:rsidRPr="00BB1608" w:rsidRDefault="00652304" w:rsidP="00013128">
      <w:pPr>
        <w:pStyle w:val="USTustnpkodeksu"/>
        <w:spacing w:after="120"/>
      </w:pPr>
      <w:r w:rsidRPr="00652304">
        <w:t xml:space="preserve">6. </w:t>
      </w:r>
      <w:r w:rsidR="00BB1608">
        <w:rPr>
          <w:shd w:val="clear" w:color="auto" w:fill="FFFFFF"/>
        </w:rPr>
        <w:t>Na wniosek dostawcy, istnieje możliwość zmiany użytkownika portalu, o którym mowa w ust. 1, uprawnionego do dodawania, aktualizowania i usuwania danych oraz metadanych portalu w imieniu dostawcy. Przepis ust. 3 stosuje się odpowiednio.</w:t>
      </w:r>
    </w:p>
    <w:p w14:paraId="382E1FD4" w14:textId="1326A0BD" w:rsidR="00652304" w:rsidRPr="00013128" w:rsidRDefault="00652304" w:rsidP="000979DF">
      <w:pPr>
        <w:pStyle w:val="ROZDZODDZOZNoznaczenierozdziauluboddziau"/>
      </w:pPr>
      <w:r w:rsidRPr="000979DF">
        <w:t>Rozdział</w:t>
      </w:r>
      <w:r w:rsidRPr="00013128">
        <w:t xml:space="preserve"> </w:t>
      </w:r>
      <w:r w:rsidR="00CD65ED" w:rsidRPr="00013128">
        <w:t>4</w:t>
      </w:r>
      <w:r w:rsidRPr="00013128">
        <w:t xml:space="preserve"> </w:t>
      </w:r>
    </w:p>
    <w:p w14:paraId="5C87DA49" w14:textId="77777777" w:rsidR="00652304" w:rsidRPr="00652304" w:rsidRDefault="00652304" w:rsidP="00652304">
      <w:pPr>
        <w:pStyle w:val="ROZDZODDZPRZEDMprzedmiotregulacjirozdziauluboddziau"/>
      </w:pPr>
      <w:r w:rsidRPr="00652304">
        <w:t xml:space="preserve">Metadane portalu </w:t>
      </w:r>
    </w:p>
    <w:p w14:paraId="15E0C9DE" w14:textId="3D1F7975" w:rsidR="00652304" w:rsidRPr="00652304" w:rsidRDefault="00652304" w:rsidP="00652304">
      <w:pPr>
        <w:pStyle w:val="ARTartustawynprozporzdzenia"/>
      </w:pPr>
      <w:r w:rsidRPr="00652304">
        <w:rPr>
          <w:rStyle w:val="Ppogrubienie"/>
        </w:rPr>
        <w:t xml:space="preserve">§ </w:t>
      </w:r>
      <w:r w:rsidR="00851A8A">
        <w:rPr>
          <w:rStyle w:val="Ppogrubienie"/>
        </w:rPr>
        <w:t>7</w:t>
      </w:r>
      <w:r w:rsidRPr="00652304">
        <w:rPr>
          <w:rStyle w:val="Ppogrubienie"/>
        </w:rPr>
        <w:t>.</w:t>
      </w:r>
      <w:r w:rsidRPr="00652304">
        <w:t xml:space="preserve"> 1. Metadane portalu dla zbioru danych wprowadzane przez dostawcę składają się </w:t>
      </w:r>
      <w:r w:rsidR="00CB7BBF">
        <w:t xml:space="preserve">zwłaszcza </w:t>
      </w:r>
      <w:r w:rsidRPr="00652304">
        <w:t>z:</w:t>
      </w:r>
    </w:p>
    <w:p w14:paraId="6BAD1865" w14:textId="1CA19861" w:rsidR="00652304" w:rsidRPr="00652304" w:rsidRDefault="00652304" w:rsidP="00652304">
      <w:pPr>
        <w:pStyle w:val="PKTpunkt"/>
      </w:pPr>
      <w:r>
        <w:t>1)</w:t>
      </w:r>
      <w:r>
        <w:tab/>
      </w:r>
      <w:r w:rsidRPr="00652304">
        <w:t xml:space="preserve">tytułu </w:t>
      </w:r>
      <w:r w:rsidR="00B824EF">
        <w:rPr>
          <w:rFonts w:ascii="Times New Roman" w:hAnsi="Times New Roman" w:cs="Times New Roman"/>
        </w:rPr>
        <w:t>‒</w:t>
      </w:r>
      <w:r w:rsidRPr="00652304">
        <w:t xml:space="preserve"> nazwy zbioru danych, która umożliwia jego identyfikację;</w:t>
      </w:r>
    </w:p>
    <w:p w14:paraId="6A8DD738" w14:textId="3368AFFA" w:rsidR="00652304" w:rsidRPr="00652304" w:rsidRDefault="00652304" w:rsidP="00652304">
      <w:pPr>
        <w:pStyle w:val="PKTpunkt"/>
      </w:pPr>
      <w:r>
        <w:t>2)</w:t>
      </w:r>
      <w:r>
        <w:tab/>
      </w:r>
      <w:r w:rsidRPr="00652304">
        <w:t>sł</w:t>
      </w:r>
      <w:r w:rsidR="00271B3C">
        <w:t>owa</w:t>
      </w:r>
      <w:r w:rsidRPr="00652304">
        <w:t xml:space="preserve"> kluczow</w:t>
      </w:r>
      <w:r w:rsidR="00271B3C">
        <w:t>ego</w:t>
      </w:r>
      <w:r w:rsidRPr="00652304">
        <w:t xml:space="preserve"> – minimum jednego słowa lub wyrażenia zwięźle opisującego zbiór danych;</w:t>
      </w:r>
    </w:p>
    <w:p w14:paraId="5E867B59" w14:textId="5233C949" w:rsidR="00652304" w:rsidRPr="00652304" w:rsidRDefault="00652304" w:rsidP="00652304">
      <w:pPr>
        <w:pStyle w:val="PKTpunkt"/>
      </w:pPr>
      <w:r>
        <w:t>3)</w:t>
      </w:r>
      <w:r>
        <w:tab/>
      </w:r>
      <w:r w:rsidRPr="00652304">
        <w:t xml:space="preserve">opisu </w:t>
      </w:r>
      <w:r w:rsidR="000F2510">
        <w:rPr>
          <w:rFonts w:ascii="Times New Roman" w:hAnsi="Times New Roman" w:cs="Times New Roman"/>
        </w:rPr>
        <w:t>‒</w:t>
      </w:r>
      <w:r w:rsidRPr="00652304">
        <w:t xml:space="preserve"> streszczenia lub krótkiego określenia zawartości zbioru danych;</w:t>
      </w:r>
    </w:p>
    <w:p w14:paraId="6836F6C5" w14:textId="77777777" w:rsidR="00652304" w:rsidRPr="00652304" w:rsidRDefault="00652304" w:rsidP="00652304">
      <w:pPr>
        <w:pStyle w:val="PKTpunkt"/>
      </w:pPr>
      <w:r>
        <w:lastRenderedPageBreak/>
        <w:t>4)</w:t>
      </w:r>
      <w:r>
        <w:tab/>
      </w:r>
      <w:r w:rsidRPr="00652304">
        <w:t>częstotliwości</w:t>
      </w:r>
      <w:r>
        <w:t xml:space="preserve"> aktualizacji </w:t>
      </w:r>
      <w:r>
        <w:rPr>
          <w:rFonts w:ascii="Times New Roman" w:hAnsi="Times New Roman" w:cs="Times New Roman"/>
        </w:rPr>
        <w:t>‒</w:t>
      </w:r>
      <w:r w:rsidRPr="00652304">
        <w:t xml:space="preserve"> informacji o częstotliwości aktualizacji zbioru danych lub metadanych portalu; </w:t>
      </w:r>
    </w:p>
    <w:p w14:paraId="1FA5E3EC" w14:textId="77777777" w:rsidR="00652304" w:rsidRPr="00652304" w:rsidRDefault="00652304" w:rsidP="00652304">
      <w:pPr>
        <w:pStyle w:val="PKTpunkt"/>
      </w:pPr>
      <w:r>
        <w:t>5)</w:t>
      </w:r>
      <w:r>
        <w:tab/>
      </w:r>
      <w:r w:rsidRPr="00652304">
        <w:t xml:space="preserve">kategorii – określenia tematu zbioru danych; </w:t>
      </w:r>
    </w:p>
    <w:p w14:paraId="3A258DFB" w14:textId="27BDC997" w:rsidR="00652304" w:rsidRPr="00652304" w:rsidRDefault="00652304" w:rsidP="00652304">
      <w:pPr>
        <w:pStyle w:val="PKTpunkt"/>
      </w:pPr>
      <w:r>
        <w:t>6)</w:t>
      </w:r>
      <w:r>
        <w:tab/>
      </w:r>
      <w:r w:rsidRPr="00652304">
        <w:t>warunków – warunków ponownego wykorzystywania danych, o których mowa w art. 14</w:t>
      </w:r>
      <w:r w:rsidR="000F2510">
        <w:t xml:space="preserve"> i art.</w:t>
      </w:r>
      <w:r w:rsidRPr="00652304">
        <w:t xml:space="preserve">15 ustawy; </w:t>
      </w:r>
    </w:p>
    <w:p w14:paraId="4DC4A755" w14:textId="709ADF0F" w:rsidR="00652304" w:rsidRPr="00652304" w:rsidRDefault="00652304" w:rsidP="00652304">
      <w:pPr>
        <w:pStyle w:val="PKTpunkt"/>
      </w:pPr>
      <w:r>
        <w:t>7)</w:t>
      </w:r>
      <w:r w:rsidR="0058105A">
        <w:tab/>
      </w:r>
      <w:r w:rsidRPr="00652304">
        <w:t>źródła – adresu URL, w ramach którego udostępniono dane;</w:t>
      </w:r>
    </w:p>
    <w:p w14:paraId="0C5436DB" w14:textId="77777777" w:rsidR="00652304" w:rsidRPr="00652304" w:rsidRDefault="00652304" w:rsidP="00652304">
      <w:pPr>
        <w:pStyle w:val="PKTpunkt"/>
      </w:pPr>
      <w:r>
        <w:t>8)</w:t>
      </w:r>
      <w:r>
        <w:tab/>
      </w:r>
      <w:r w:rsidRPr="00652304">
        <w:t>logotypu – oznaczenia wizualnego zbioru danych;</w:t>
      </w:r>
    </w:p>
    <w:p w14:paraId="62E70432" w14:textId="12227463" w:rsidR="00652304" w:rsidRPr="00652304" w:rsidRDefault="00B824EF" w:rsidP="00652304">
      <w:pPr>
        <w:pStyle w:val="PKTpunkt"/>
      </w:pPr>
      <w:r>
        <w:t>9</w:t>
      </w:r>
      <w:r w:rsidR="00652304">
        <w:t>)</w:t>
      </w:r>
      <w:r w:rsidR="00652304">
        <w:tab/>
      </w:r>
      <w:r w:rsidR="00652304" w:rsidRPr="00652304">
        <w:t>oznaczenia danych badawczych – określenia kategorii danych</w:t>
      </w:r>
      <w:r w:rsidR="00DC38D9">
        <w:t xml:space="preserve"> badawczych</w:t>
      </w:r>
      <w:r w:rsidR="00652304" w:rsidRPr="00652304">
        <w:t xml:space="preserve"> w rozumieniu art. 2 pkt 2 ustawy;</w:t>
      </w:r>
    </w:p>
    <w:p w14:paraId="3282C25F" w14:textId="3C39914F" w:rsidR="00B824EF" w:rsidRDefault="00652304" w:rsidP="00B824EF">
      <w:pPr>
        <w:pStyle w:val="PKTpunkt"/>
      </w:pPr>
      <w:r>
        <w:t>1</w:t>
      </w:r>
      <w:r w:rsidR="00B824EF">
        <w:t>0</w:t>
      </w:r>
      <w:r>
        <w:t>)</w:t>
      </w:r>
      <w:r>
        <w:tab/>
      </w:r>
      <w:r w:rsidRPr="00652304">
        <w:t xml:space="preserve">oznaczenia danych dynamicznych – określenia kategorii danych </w:t>
      </w:r>
      <w:r w:rsidR="00DC38D9">
        <w:t xml:space="preserve">dynamicznych </w:t>
      </w:r>
      <w:r w:rsidRPr="00652304">
        <w:t>w</w:t>
      </w:r>
      <w:r w:rsidR="00A12287">
        <w:t> </w:t>
      </w:r>
      <w:r w:rsidRPr="00652304">
        <w:t>rozumieniu art. 2 pkt 3 ustawy</w:t>
      </w:r>
      <w:r w:rsidR="00BB1608">
        <w:t>;</w:t>
      </w:r>
    </w:p>
    <w:p w14:paraId="5398D6CB" w14:textId="7CE00EC5" w:rsidR="00652304" w:rsidRPr="00652304" w:rsidRDefault="00B824EF" w:rsidP="000F2510">
      <w:pPr>
        <w:pStyle w:val="PKTpunkt"/>
      </w:pPr>
      <w:r>
        <w:t>11)</w:t>
      </w:r>
      <w:r>
        <w:tab/>
      </w:r>
      <w:r w:rsidRPr="00652304">
        <w:t xml:space="preserve">oznaczenia danych o wysokiej wartości – określenia kategorii danych </w:t>
      </w:r>
      <w:r w:rsidR="00DC38D9">
        <w:t xml:space="preserve">o wysokiej wartości </w:t>
      </w:r>
      <w:r w:rsidRPr="00652304">
        <w:t>w rozumieniu art. 2 pkt 4 ustawy</w:t>
      </w:r>
      <w:r w:rsidR="00BB1608">
        <w:t>.</w:t>
      </w:r>
    </w:p>
    <w:p w14:paraId="2975016A" w14:textId="6EEEDD19" w:rsidR="00652304" w:rsidRPr="00652304" w:rsidRDefault="00652304" w:rsidP="00652304">
      <w:pPr>
        <w:pStyle w:val="USTustnpkodeksu"/>
      </w:pPr>
      <w:r w:rsidRPr="00652304">
        <w:t>2. Dostawca wprowadza metadane portalu, o których mowa w ust. 1 pkt 6</w:t>
      </w:r>
      <w:r w:rsidR="000F2510">
        <w:rPr>
          <w:rFonts w:ascii="Times New Roman" w:hAnsi="Times New Roman" w:cs="Times New Roman"/>
        </w:rPr>
        <w:t>‒</w:t>
      </w:r>
      <w:r w:rsidRPr="00652304">
        <w:t xml:space="preserve">11, o ile dotyczą danego zbioru danych. </w:t>
      </w:r>
    </w:p>
    <w:p w14:paraId="08C406EB" w14:textId="4226604F" w:rsidR="00652304" w:rsidRPr="00652304" w:rsidRDefault="00652304" w:rsidP="00652304">
      <w:pPr>
        <w:pStyle w:val="USTustnpkodeksu"/>
      </w:pPr>
      <w:r w:rsidRPr="00652304">
        <w:t>3. Oprogramowanie portalu automatycznie dodaje metadane portalu dla zbioru danych</w:t>
      </w:r>
      <w:r w:rsidR="00570D5D">
        <w:t>, w</w:t>
      </w:r>
      <w:r w:rsidR="00A12287">
        <w:t> </w:t>
      </w:r>
      <w:r w:rsidR="00570D5D">
        <w:t>tym</w:t>
      </w:r>
      <w:r w:rsidRPr="00652304">
        <w:t>:</w:t>
      </w:r>
    </w:p>
    <w:p w14:paraId="634A1CD1" w14:textId="77777777" w:rsidR="00652304" w:rsidRPr="00652304" w:rsidRDefault="00652304" w:rsidP="00652304">
      <w:pPr>
        <w:pStyle w:val="PKTpunkt"/>
      </w:pPr>
      <w:r>
        <w:t>1)</w:t>
      </w:r>
      <w:r>
        <w:tab/>
      </w:r>
      <w:r w:rsidRPr="00652304">
        <w:t>identyfikator – uniwersalny identyfikator, który jest unikalny dla każdego zbioru danych;</w:t>
      </w:r>
    </w:p>
    <w:p w14:paraId="2D4067A7" w14:textId="77777777" w:rsidR="00652304" w:rsidRPr="00652304" w:rsidRDefault="00652304" w:rsidP="00652304">
      <w:pPr>
        <w:pStyle w:val="PKTpunkt"/>
      </w:pPr>
      <w:r>
        <w:t>2)</w:t>
      </w:r>
      <w:r>
        <w:tab/>
      </w:r>
      <w:r w:rsidRPr="00652304">
        <w:t>dostawcę – informację o podmiocie, który udostępnił w portalu dane lub metadane portalu;</w:t>
      </w:r>
    </w:p>
    <w:p w14:paraId="1AD53076" w14:textId="77777777" w:rsidR="00652304" w:rsidRPr="00652304" w:rsidRDefault="00652304" w:rsidP="00652304">
      <w:pPr>
        <w:pStyle w:val="PKTpunkt"/>
      </w:pPr>
      <w:r>
        <w:t>3)</w:t>
      </w:r>
      <w:r>
        <w:tab/>
      </w:r>
      <w:r w:rsidRPr="00652304">
        <w:t>datę udostępnienia – datę opublikowania zbioru danych w portalu;</w:t>
      </w:r>
    </w:p>
    <w:p w14:paraId="7FB0DA95" w14:textId="5A86796A" w:rsidR="00652304" w:rsidRPr="00652304" w:rsidRDefault="00652304" w:rsidP="00652304">
      <w:pPr>
        <w:pStyle w:val="PKTpunkt"/>
      </w:pPr>
      <w:r>
        <w:t>4)</w:t>
      </w:r>
      <w:r>
        <w:tab/>
      </w:r>
      <w:r w:rsidRPr="00652304">
        <w:t xml:space="preserve">datę aktualizacji – </w:t>
      </w:r>
      <w:r w:rsidR="003B4708">
        <w:t xml:space="preserve">datę i godzinę </w:t>
      </w:r>
      <w:r w:rsidRPr="00652304">
        <w:t>doda</w:t>
      </w:r>
      <w:r w:rsidR="003B4708">
        <w:t xml:space="preserve">nia </w:t>
      </w:r>
      <w:r w:rsidR="000F7FC6">
        <w:t xml:space="preserve">przez dostawcę </w:t>
      </w:r>
      <w:r w:rsidR="000F7FC6" w:rsidRPr="00652304">
        <w:t>now</w:t>
      </w:r>
      <w:r w:rsidR="000F7FC6">
        <w:t>ych</w:t>
      </w:r>
      <w:r w:rsidR="000F7FC6" w:rsidRPr="00652304">
        <w:t xml:space="preserve"> dan</w:t>
      </w:r>
      <w:r w:rsidR="000F7FC6">
        <w:t xml:space="preserve">ych </w:t>
      </w:r>
      <w:r w:rsidR="003B4708" w:rsidRPr="00652304">
        <w:t xml:space="preserve">w zbiorze </w:t>
      </w:r>
      <w:r w:rsidR="000F7FC6">
        <w:t>danych</w:t>
      </w:r>
      <w:r w:rsidRPr="00652304">
        <w:t>.</w:t>
      </w:r>
    </w:p>
    <w:p w14:paraId="3EBE7D6A" w14:textId="5FCCE4DF" w:rsidR="00652304" w:rsidRPr="00652304" w:rsidRDefault="00652304" w:rsidP="00652304">
      <w:pPr>
        <w:pStyle w:val="ARTartustawynprozporzdzenia"/>
      </w:pPr>
      <w:r w:rsidRPr="00652304">
        <w:rPr>
          <w:rStyle w:val="Ppogrubienie"/>
        </w:rPr>
        <w:t xml:space="preserve">§ </w:t>
      </w:r>
      <w:r w:rsidR="00851A8A">
        <w:rPr>
          <w:rStyle w:val="Ppogrubienie"/>
        </w:rPr>
        <w:t>8</w:t>
      </w:r>
      <w:r w:rsidRPr="00652304">
        <w:rPr>
          <w:rStyle w:val="Ppogrubienie"/>
        </w:rPr>
        <w:t>.</w:t>
      </w:r>
      <w:r w:rsidRPr="00652304">
        <w:t xml:space="preserve"> 1. Metadane portalu opisujące dane składają się </w:t>
      </w:r>
      <w:r w:rsidR="00570D5D">
        <w:t xml:space="preserve">zwłaszcza </w:t>
      </w:r>
      <w:r w:rsidRPr="00652304">
        <w:t>z:</w:t>
      </w:r>
    </w:p>
    <w:p w14:paraId="2CDE2BF1" w14:textId="77777777" w:rsidR="00652304" w:rsidRPr="00652304" w:rsidRDefault="00652304" w:rsidP="00652304">
      <w:pPr>
        <w:pStyle w:val="PKTpunkt"/>
      </w:pPr>
      <w:r>
        <w:t>1)</w:t>
      </w:r>
      <w:r>
        <w:tab/>
      </w:r>
      <w:r w:rsidRPr="00652304">
        <w:t>tytułu – nazwy danych, która umożliwia jego identyfikację;</w:t>
      </w:r>
    </w:p>
    <w:p w14:paraId="62488D9F" w14:textId="3A3CA0EC" w:rsidR="00652304" w:rsidRPr="00652304" w:rsidRDefault="00652304" w:rsidP="00652304">
      <w:pPr>
        <w:pStyle w:val="PKTpunkt"/>
      </w:pPr>
      <w:r w:rsidRPr="00652304">
        <w:t>2)</w:t>
      </w:r>
      <w:r w:rsidRPr="00652304">
        <w:tab/>
        <w:t xml:space="preserve">opisu </w:t>
      </w:r>
      <w:r w:rsidR="00DC38D9">
        <w:rPr>
          <w:rFonts w:ascii="Times New Roman" w:hAnsi="Times New Roman" w:cs="Times New Roman"/>
        </w:rPr>
        <w:t>‒</w:t>
      </w:r>
      <w:r w:rsidRPr="00652304">
        <w:t xml:space="preserve"> streszczenia lub krótkiego określenia zawartości danych;</w:t>
      </w:r>
    </w:p>
    <w:p w14:paraId="146DFB22" w14:textId="77777777" w:rsidR="00652304" w:rsidRPr="00652304" w:rsidRDefault="00652304" w:rsidP="00652304">
      <w:pPr>
        <w:pStyle w:val="PKTpunkt"/>
      </w:pPr>
      <w:r w:rsidRPr="00652304">
        <w:t>3)</w:t>
      </w:r>
      <w:r w:rsidRPr="00652304">
        <w:tab/>
        <w:t xml:space="preserve">danych na dzień – informacji o dacie wytworzenia danych; </w:t>
      </w:r>
    </w:p>
    <w:p w14:paraId="5A48102E" w14:textId="77777777" w:rsidR="00652304" w:rsidRPr="00652304" w:rsidRDefault="00652304" w:rsidP="00652304">
      <w:pPr>
        <w:pStyle w:val="PKTpunkt"/>
      </w:pPr>
      <w:r w:rsidRPr="00652304">
        <w:t>4)</w:t>
      </w:r>
      <w:r w:rsidRPr="00652304">
        <w:tab/>
        <w:t>znaków umownych – symboli, które posiadają swoje określone znaczenie, stosowane najczęściej do opisu danych statystycznych;</w:t>
      </w:r>
    </w:p>
    <w:p w14:paraId="19A1A3D5" w14:textId="1630297D" w:rsidR="00652304" w:rsidRPr="00652304" w:rsidRDefault="00652304" w:rsidP="00652304">
      <w:pPr>
        <w:pStyle w:val="PKTpunkt"/>
      </w:pPr>
      <w:r w:rsidRPr="00652304">
        <w:t>5)</w:t>
      </w:r>
      <w:r w:rsidRPr="00652304">
        <w:tab/>
      </w:r>
      <w:r w:rsidR="009F73AC">
        <w:t>lokalizacji danych</w:t>
      </w:r>
      <w:r w:rsidR="009F73AC" w:rsidRPr="00652304">
        <w:t xml:space="preserve"> </w:t>
      </w:r>
      <w:r w:rsidRPr="00652304">
        <w:t>– informacji o zasięgu terytorialnym danych.</w:t>
      </w:r>
    </w:p>
    <w:p w14:paraId="6916E42A" w14:textId="45824F4A" w:rsidR="00652304" w:rsidRPr="00652304" w:rsidRDefault="00652304" w:rsidP="00652304">
      <w:pPr>
        <w:pStyle w:val="USTustnpkodeksu"/>
      </w:pPr>
      <w:r w:rsidRPr="00652304">
        <w:t>2. Dostawca wprowadza metadane portalu, o których mowa w ust. 1 pkt 4</w:t>
      </w:r>
      <w:r w:rsidR="00DC38D9">
        <w:t xml:space="preserve"> i </w:t>
      </w:r>
      <w:r w:rsidRPr="00652304">
        <w:t>5, o ile dotyczą danych.</w:t>
      </w:r>
    </w:p>
    <w:p w14:paraId="2E3C0B88" w14:textId="50B44EA4" w:rsidR="00652304" w:rsidRPr="00652304" w:rsidRDefault="00652304" w:rsidP="00652304">
      <w:pPr>
        <w:pStyle w:val="USTustnpkodeksu"/>
      </w:pPr>
      <w:r w:rsidRPr="00652304">
        <w:t>3. Oprogramowanie w portalu automatycznie dodaje metadane portalu dla danych</w:t>
      </w:r>
      <w:r w:rsidR="00570D5D">
        <w:t>, w tym</w:t>
      </w:r>
      <w:r w:rsidR="003B4708">
        <w:t>:</w:t>
      </w:r>
    </w:p>
    <w:p w14:paraId="509325F0" w14:textId="77777777" w:rsidR="00652304" w:rsidRPr="00652304" w:rsidRDefault="00652304" w:rsidP="00652304">
      <w:pPr>
        <w:pStyle w:val="PKTpunkt"/>
      </w:pPr>
      <w:r>
        <w:lastRenderedPageBreak/>
        <w:t>1)</w:t>
      </w:r>
      <w:r>
        <w:tab/>
      </w:r>
      <w:r w:rsidRPr="00652304">
        <w:t>identyfikator – uniwersalny identyfikator, który jest unikalny dla danych;</w:t>
      </w:r>
    </w:p>
    <w:p w14:paraId="3823579B" w14:textId="77777777" w:rsidR="00652304" w:rsidRPr="00652304" w:rsidRDefault="00652304" w:rsidP="00652304">
      <w:pPr>
        <w:pStyle w:val="PKTpunkt"/>
      </w:pPr>
      <w:r>
        <w:t>2)</w:t>
      </w:r>
      <w:r>
        <w:tab/>
      </w:r>
      <w:r w:rsidRPr="00652304">
        <w:t>format – format pliku, w którym udostępniono dane w portalu;</w:t>
      </w:r>
    </w:p>
    <w:p w14:paraId="3EE4B2F8" w14:textId="7B5DE9A9" w:rsidR="00652304" w:rsidRPr="00652304" w:rsidRDefault="00652304" w:rsidP="00652304">
      <w:pPr>
        <w:pStyle w:val="PKTpunkt"/>
      </w:pPr>
      <w:r>
        <w:t>3)</w:t>
      </w:r>
      <w:r>
        <w:tab/>
      </w:r>
      <w:r w:rsidRPr="00652304">
        <w:t xml:space="preserve">datę udostępnienia </w:t>
      </w:r>
      <w:r w:rsidR="00DC38D9">
        <w:rPr>
          <w:rFonts w:ascii="Times New Roman" w:hAnsi="Times New Roman" w:cs="Times New Roman"/>
        </w:rPr>
        <w:t>‒</w:t>
      </w:r>
      <w:r w:rsidRPr="00652304">
        <w:t xml:space="preserve"> dat</w:t>
      </w:r>
      <w:r w:rsidR="00DC38D9">
        <w:t>ę</w:t>
      </w:r>
      <w:r w:rsidRPr="00652304">
        <w:t xml:space="preserve"> opublikowania danych; </w:t>
      </w:r>
    </w:p>
    <w:p w14:paraId="66B2AFE1" w14:textId="4582CA75" w:rsidR="00652304" w:rsidRPr="00652304" w:rsidRDefault="00652304" w:rsidP="00652304">
      <w:pPr>
        <w:pStyle w:val="PKTpunkt"/>
      </w:pPr>
      <w:r>
        <w:t>4)</w:t>
      </w:r>
      <w:r>
        <w:tab/>
      </w:r>
      <w:r w:rsidRPr="00652304">
        <w:t>typ – klasyfikacja danych</w:t>
      </w:r>
      <w:r w:rsidRPr="00652304" w:rsidDel="00D93AC5">
        <w:t xml:space="preserve"> </w:t>
      </w:r>
      <w:r w:rsidR="00C056D0">
        <w:t>ze względu na ich postać (</w:t>
      </w:r>
      <w:r w:rsidRPr="00652304">
        <w:t>plik, strona internetowa,</w:t>
      </w:r>
      <w:r w:rsidR="00B273D3">
        <w:t xml:space="preserve"> interfejs programistyczny aplikacji</w:t>
      </w:r>
      <w:r w:rsidR="00C056D0">
        <w:t>)</w:t>
      </w:r>
      <w:r w:rsidRPr="00652304">
        <w:t>;</w:t>
      </w:r>
    </w:p>
    <w:p w14:paraId="70123822" w14:textId="71F82523" w:rsidR="00652304" w:rsidRPr="00652304" w:rsidRDefault="00652304" w:rsidP="00652304">
      <w:pPr>
        <w:pStyle w:val="PKTpunkt"/>
      </w:pPr>
      <w:r>
        <w:t>5)</w:t>
      </w:r>
      <w:r>
        <w:tab/>
      </w:r>
      <w:r w:rsidRPr="00652304">
        <w:t xml:space="preserve">źródło </w:t>
      </w:r>
      <w:r w:rsidR="00DC38D9">
        <w:rPr>
          <w:rFonts w:ascii="Times New Roman" w:hAnsi="Times New Roman" w:cs="Times New Roman"/>
        </w:rPr>
        <w:t>‒</w:t>
      </w:r>
      <w:r w:rsidRPr="00652304">
        <w:t xml:space="preserve"> adres URL, w ramach którego udostępniono dane;</w:t>
      </w:r>
    </w:p>
    <w:p w14:paraId="060051B0" w14:textId="77777777" w:rsidR="00652304" w:rsidRPr="00652304" w:rsidRDefault="00652304" w:rsidP="00652304">
      <w:pPr>
        <w:pStyle w:val="PKTpunkt"/>
      </w:pPr>
      <w:r>
        <w:t>6)</w:t>
      </w:r>
      <w:r>
        <w:tab/>
      </w:r>
      <w:r w:rsidRPr="00652304">
        <w:t>poziom otwartości danych – klasyfikacja jakości danych.</w:t>
      </w:r>
    </w:p>
    <w:p w14:paraId="554A7E9D" w14:textId="4FBEBE6F" w:rsidR="00652304" w:rsidRPr="00652304" w:rsidRDefault="00652304" w:rsidP="00652304">
      <w:pPr>
        <w:pStyle w:val="USTustnpkodeksu"/>
      </w:pPr>
      <w:r w:rsidRPr="00652304">
        <w:t xml:space="preserve">4. Oprogramowanie portalu </w:t>
      </w:r>
      <w:r w:rsidR="00536545">
        <w:t>dodaje</w:t>
      </w:r>
      <w:r w:rsidR="00536545" w:rsidRPr="00652304">
        <w:t xml:space="preserve"> </w:t>
      </w:r>
      <w:proofErr w:type="spellStart"/>
      <w:r w:rsidRPr="00652304">
        <w:t>metadaną</w:t>
      </w:r>
      <w:proofErr w:type="spellEnd"/>
      <w:r w:rsidRPr="00652304">
        <w:t xml:space="preserve"> portalu, o której mowa w ust. </w:t>
      </w:r>
      <w:r w:rsidR="00372559">
        <w:t>3</w:t>
      </w:r>
      <w:r w:rsidRPr="00652304">
        <w:t xml:space="preserve"> pkt 5, o ile dane udostępniane są w sposób, o którym mowa w § 4 pkt 2</w:t>
      </w:r>
      <w:r w:rsidR="00DC38D9">
        <w:rPr>
          <w:rFonts w:ascii="Times New Roman" w:hAnsi="Times New Roman" w:cs="Times New Roman"/>
        </w:rPr>
        <w:t xml:space="preserve"> i</w:t>
      </w:r>
      <w:r w:rsidR="00652406">
        <w:rPr>
          <w:rFonts w:ascii="Times New Roman" w:hAnsi="Times New Roman" w:cs="Times New Roman"/>
        </w:rPr>
        <w:t xml:space="preserve"> </w:t>
      </w:r>
      <w:r w:rsidRPr="00652304">
        <w:t>3.</w:t>
      </w:r>
    </w:p>
    <w:p w14:paraId="25E83749" w14:textId="639C8D67" w:rsidR="00652304" w:rsidRPr="00652304" w:rsidRDefault="00652304" w:rsidP="00652304">
      <w:pPr>
        <w:pStyle w:val="ARTartustawynprozporzdzenia"/>
      </w:pPr>
      <w:r w:rsidRPr="00652304">
        <w:rPr>
          <w:rStyle w:val="Ppogrubienie"/>
        </w:rPr>
        <w:t xml:space="preserve">§ </w:t>
      </w:r>
      <w:r w:rsidR="00851A8A">
        <w:rPr>
          <w:rStyle w:val="Ppogrubienie"/>
        </w:rPr>
        <w:t>9</w:t>
      </w:r>
      <w:r w:rsidRPr="00652304">
        <w:rPr>
          <w:rStyle w:val="Ppogrubienie"/>
        </w:rPr>
        <w:t>.</w:t>
      </w:r>
      <w:r w:rsidRPr="00652304">
        <w:t xml:space="preserve"> 1. W przypadku</w:t>
      </w:r>
      <w:r w:rsidR="002B3D4D">
        <w:t>,</w:t>
      </w:r>
      <w:r w:rsidRPr="00652304">
        <w:t xml:space="preserve"> </w:t>
      </w:r>
      <w:r w:rsidR="00DC38D9">
        <w:t>gdy</w:t>
      </w:r>
      <w:r w:rsidRPr="00652304">
        <w:t xml:space="preserve"> dane są udostępnianie w innym powszechnie dostępnym systemie teleinformatycznym, oprogramowanie portalu automatycznie dodaje metadane portalu dla zbioru danych lub danych, w </w:t>
      </w:r>
      <w:r w:rsidR="00DC38D9">
        <w:t>tym</w:t>
      </w:r>
      <w:r w:rsidRPr="00652304">
        <w:t>:</w:t>
      </w:r>
    </w:p>
    <w:p w14:paraId="589DB4B9" w14:textId="3929A845" w:rsidR="00652304" w:rsidRPr="00652304" w:rsidRDefault="00652304" w:rsidP="00652304">
      <w:pPr>
        <w:pStyle w:val="PKTpunkt"/>
      </w:pPr>
      <w:r>
        <w:t>1)</w:t>
      </w:r>
      <w:r>
        <w:tab/>
      </w:r>
      <w:r w:rsidRPr="00652304">
        <w:t>częstotliwość importu – określenie częstotliwości pobierania metadanych portalu z inn</w:t>
      </w:r>
      <w:r w:rsidR="00EC2AB4">
        <w:t xml:space="preserve">ego </w:t>
      </w:r>
      <w:r w:rsidRPr="00652304">
        <w:t>powszechnie dostępn</w:t>
      </w:r>
      <w:r w:rsidR="00EC2AB4">
        <w:t>ego</w:t>
      </w:r>
      <w:r w:rsidRPr="00652304">
        <w:t xml:space="preserve"> system</w:t>
      </w:r>
      <w:r w:rsidR="00EC2AB4">
        <w:t>u</w:t>
      </w:r>
      <w:r w:rsidRPr="00652304">
        <w:t xml:space="preserve"> teleinformatyczn</w:t>
      </w:r>
      <w:r w:rsidR="00EC2AB4">
        <w:t>ego</w:t>
      </w:r>
      <w:r w:rsidRPr="00652304">
        <w:t xml:space="preserve">; </w:t>
      </w:r>
    </w:p>
    <w:p w14:paraId="352B08CE" w14:textId="09D9A02F" w:rsidR="00652304" w:rsidRPr="00652304" w:rsidRDefault="00652304" w:rsidP="00652304">
      <w:pPr>
        <w:pStyle w:val="PKTpunkt"/>
      </w:pPr>
      <w:r>
        <w:t>2)</w:t>
      </w:r>
      <w:r>
        <w:tab/>
      </w:r>
      <w:r w:rsidRPr="00652304">
        <w:t xml:space="preserve">źródło </w:t>
      </w:r>
      <w:r w:rsidR="00DC38D9">
        <w:rPr>
          <w:rFonts w:ascii="Times New Roman" w:hAnsi="Times New Roman" w:cs="Times New Roman"/>
        </w:rPr>
        <w:t>‒</w:t>
      </w:r>
      <w:r w:rsidRPr="00652304">
        <w:t xml:space="preserve"> adres URL, w ramach którego udostępniono dane. </w:t>
      </w:r>
    </w:p>
    <w:p w14:paraId="4EFD9A61" w14:textId="2467CD74" w:rsidR="00652304" w:rsidRPr="00652304" w:rsidRDefault="00652304" w:rsidP="00652304">
      <w:pPr>
        <w:pStyle w:val="USTustnpkodeksu"/>
      </w:pPr>
      <w:r w:rsidRPr="00652304">
        <w:t xml:space="preserve">2. Oprogramowanie portalu dodaje inne niż określone w ust. 1, dostępne metadane portalu, o których mowa odpowiednio w § </w:t>
      </w:r>
      <w:r w:rsidR="00652406">
        <w:t>7</w:t>
      </w:r>
      <w:r w:rsidRPr="00652304">
        <w:t xml:space="preserve"> lub </w:t>
      </w:r>
      <w:r w:rsidR="00652406">
        <w:t>8</w:t>
      </w:r>
      <w:r w:rsidRPr="00652304">
        <w:t xml:space="preserve">, z innego powszechnie dostępnego systemu teleinformatycznego. </w:t>
      </w:r>
    </w:p>
    <w:p w14:paraId="72186961" w14:textId="3D4194D6" w:rsidR="00652304" w:rsidRPr="00013128" w:rsidRDefault="00652304" w:rsidP="000979DF">
      <w:pPr>
        <w:pStyle w:val="ROZDZODDZOZNoznaczenierozdziauluboddziau"/>
      </w:pPr>
      <w:r w:rsidRPr="000979DF">
        <w:t>Rozdział</w:t>
      </w:r>
      <w:r w:rsidRPr="00013128">
        <w:t xml:space="preserve"> </w:t>
      </w:r>
      <w:r w:rsidR="00CD65ED" w:rsidRPr="00013128">
        <w:t>5</w:t>
      </w:r>
      <w:r w:rsidRPr="00013128">
        <w:t xml:space="preserve"> </w:t>
      </w:r>
    </w:p>
    <w:p w14:paraId="2D8FAEE4" w14:textId="63136AF2" w:rsidR="00652304" w:rsidRDefault="00652304" w:rsidP="00652304">
      <w:pPr>
        <w:pStyle w:val="ROZDZODDZPRZEDMprzedmiotregulacjirozdziauluboddziau"/>
      </w:pPr>
      <w:r w:rsidRPr="00652304">
        <w:t xml:space="preserve">Standardy </w:t>
      </w:r>
      <w:r w:rsidR="00410F8F">
        <w:t xml:space="preserve">techniczne </w:t>
      </w:r>
      <w:r w:rsidRPr="00652304">
        <w:t>prowadzenia portalu oraz sposób weryfikacji danych</w:t>
      </w:r>
      <w:r w:rsidRPr="00652304" w:rsidDel="00011803">
        <w:t xml:space="preserve"> </w:t>
      </w:r>
      <w:r w:rsidRPr="00652304">
        <w:t>i</w:t>
      </w:r>
      <w:r w:rsidR="00232650">
        <w:t> </w:t>
      </w:r>
      <w:r w:rsidRPr="00652304">
        <w:t>metadanych portalu</w:t>
      </w:r>
    </w:p>
    <w:p w14:paraId="3600C9BC" w14:textId="45D87584" w:rsidR="00725745" w:rsidRPr="00725745" w:rsidRDefault="00725745" w:rsidP="00496E81">
      <w:pPr>
        <w:pStyle w:val="ARTartustawynprozporzdzenia"/>
      </w:pPr>
      <w:r w:rsidRPr="00652304">
        <w:rPr>
          <w:rStyle w:val="Ppogrubienie"/>
        </w:rPr>
        <w:t xml:space="preserve">§ </w:t>
      </w:r>
      <w:r w:rsidR="00851A8A">
        <w:rPr>
          <w:rStyle w:val="Ppogrubienie"/>
        </w:rPr>
        <w:t>10</w:t>
      </w:r>
      <w:r w:rsidRPr="00652304">
        <w:rPr>
          <w:rStyle w:val="Ppogrubienie"/>
        </w:rPr>
        <w:t>.</w:t>
      </w:r>
      <w:r>
        <w:t xml:space="preserve"> Portal zapewnia: </w:t>
      </w:r>
    </w:p>
    <w:p w14:paraId="69AD5D37" w14:textId="2C1A2605" w:rsidR="00725745" w:rsidRDefault="00725745" w:rsidP="00D80E81">
      <w:pPr>
        <w:pStyle w:val="PKTpunkt"/>
        <w:numPr>
          <w:ilvl w:val="0"/>
          <w:numId w:val="9"/>
        </w:numPr>
        <w:ind w:left="426"/>
      </w:pPr>
      <w:r w:rsidRPr="00652304">
        <w:t xml:space="preserve">dodawanie, aktualizowanie i usuwanie danych </w:t>
      </w:r>
      <w:r>
        <w:t>lub</w:t>
      </w:r>
      <w:r w:rsidRPr="00652304">
        <w:t xml:space="preserve"> me</w:t>
      </w:r>
      <w:r>
        <w:t>tadanych portalu przez dostawcę,</w:t>
      </w:r>
      <w:r w:rsidRPr="00652304">
        <w:t xml:space="preserve"> </w:t>
      </w:r>
      <w:r>
        <w:t>z</w:t>
      </w:r>
      <w:r w:rsidR="00A12287">
        <w:t> </w:t>
      </w:r>
      <w:r>
        <w:t>możliwością</w:t>
      </w:r>
      <w:r w:rsidRPr="00652304">
        <w:t xml:space="preserve"> zastosowani</w:t>
      </w:r>
      <w:r>
        <w:t>a</w:t>
      </w:r>
      <w:r w:rsidRPr="00652304">
        <w:t xml:space="preserve"> automatyzacji procesów;</w:t>
      </w:r>
    </w:p>
    <w:p w14:paraId="03C9605F" w14:textId="5F2A301C" w:rsidR="00346D50" w:rsidRDefault="00725745" w:rsidP="00D80E81">
      <w:pPr>
        <w:pStyle w:val="PKTpunkt"/>
        <w:numPr>
          <w:ilvl w:val="0"/>
          <w:numId w:val="9"/>
        </w:numPr>
        <w:ind w:left="426"/>
      </w:pPr>
      <w:r w:rsidRPr="00652304">
        <w:t xml:space="preserve">komunikację elektroniczną z administratorem portalu lub dostawcą, w </w:t>
      </w:r>
      <w:r>
        <w:t xml:space="preserve">tym </w:t>
      </w:r>
      <w:r w:rsidRPr="00652304">
        <w:t>zgłaszanie propozycji dodania nowych danych, uwag do udostępnionych danych lub przykładów wykorzystywania danych</w:t>
      </w:r>
      <w:r w:rsidR="00BD6C7C">
        <w:t>;</w:t>
      </w:r>
    </w:p>
    <w:p w14:paraId="5D3BE4E6" w14:textId="5292A754" w:rsidR="00725745" w:rsidRPr="00B273D3" w:rsidRDefault="00346D50" w:rsidP="00D80E81">
      <w:pPr>
        <w:pStyle w:val="PKTpunkt"/>
        <w:numPr>
          <w:ilvl w:val="0"/>
          <w:numId w:val="9"/>
        </w:numPr>
        <w:ind w:left="426"/>
        <w:rPr>
          <w:rStyle w:val="Ppogrubienie"/>
          <w:b w:val="0"/>
        </w:rPr>
      </w:pPr>
      <w:r w:rsidRPr="00652304">
        <w:t xml:space="preserve">dostęp do informacji o dostawcach, obejmującej pełną ich nazwę, dane adresowe, numer REGON, numer telefonu, adres poczty elektronicznej oraz adres elektronicznej skrzynki podawczej w ePUAP, o ile </w:t>
      </w:r>
      <w:r w:rsidR="00BD6C7C">
        <w:t xml:space="preserve">taką </w:t>
      </w:r>
      <w:r w:rsidRPr="00652304">
        <w:t>posiada</w:t>
      </w:r>
      <w:r w:rsidR="00BD6C7C">
        <w:t xml:space="preserve"> dostawca. </w:t>
      </w:r>
    </w:p>
    <w:p w14:paraId="7C353605" w14:textId="1C212352" w:rsidR="00652304" w:rsidRPr="00652304" w:rsidRDefault="00652304" w:rsidP="00652304">
      <w:pPr>
        <w:pStyle w:val="ARTartustawynprozporzdzenia"/>
      </w:pPr>
      <w:r w:rsidRPr="00496E81">
        <w:rPr>
          <w:rStyle w:val="Ppogrubienie"/>
        </w:rPr>
        <w:t xml:space="preserve">§ </w:t>
      </w:r>
      <w:r w:rsidR="00496E81">
        <w:rPr>
          <w:rStyle w:val="Ppogrubienie"/>
        </w:rPr>
        <w:t>1</w:t>
      </w:r>
      <w:r w:rsidR="00851A8A">
        <w:rPr>
          <w:rStyle w:val="Ppogrubienie"/>
        </w:rPr>
        <w:t>1</w:t>
      </w:r>
      <w:r w:rsidRPr="00496E81">
        <w:rPr>
          <w:rStyle w:val="Ppogrubienie"/>
        </w:rPr>
        <w:t>.</w:t>
      </w:r>
      <w:r w:rsidRPr="00496E81">
        <w:t xml:space="preserve"> 1</w:t>
      </w:r>
      <w:r w:rsidRPr="00652304">
        <w:t>. Portal weryfikuje automatycznie:</w:t>
      </w:r>
    </w:p>
    <w:p w14:paraId="20664BD0" w14:textId="52EAA27F" w:rsidR="00652304" w:rsidRPr="00652304" w:rsidRDefault="006E0758" w:rsidP="006E0758">
      <w:pPr>
        <w:pStyle w:val="PKTpunkt"/>
      </w:pPr>
      <w:r>
        <w:t>1)</w:t>
      </w:r>
      <w:r>
        <w:tab/>
      </w:r>
      <w:r w:rsidR="00652304" w:rsidRPr="00652304">
        <w:t xml:space="preserve">kompletność metadanych portalu, o których mowa w § </w:t>
      </w:r>
      <w:r w:rsidR="00652406">
        <w:t>7</w:t>
      </w:r>
      <w:r w:rsidR="00652304" w:rsidRPr="00652304">
        <w:t xml:space="preserve"> ust. 1 i § </w:t>
      </w:r>
      <w:r w:rsidR="00652406">
        <w:t>8</w:t>
      </w:r>
      <w:r w:rsidR="00652304" w:rsidRPr="00652304">
        <w:t xml:space="preserve"> ust. 1;</w:t>
      </w:r>
    </w:p>
    <w:p w14:paraId="0F7736EB" w14:textId="77777777" w:rsidR="00652304" w:rsidRPr="00652304" w:rsidRDefault="006E0758" w:rsidP="006E0758">
      <w:pPr>
        <w:pStyle w:val="PKTpunkt"/>
      </w:pPr>
      <w:r>
        <w:lastRenderedPageBreak/>
        <w:t>2)</w:t>
      </w:r>
      <w:r>
        <w:tab/>
      </w:r>
      <w:r w:rsidR="00652304" w:rsidRPr="00652304">
        <w:t xml:space="preserve">formaty danych, o których mowa w art. 32 ust. 4 pkt 1 ustawy, w jakich dostawca udostępnia dane. </w:t>
      </w:r>
    </w:p>
    <w:p w14:paraId="6B828C5E" w14:textId="77777777" w:rsidR="00652304" w:rsidRPr="00652304" w:rsidRDefault="00652304" w:rsidP="006E0758">
      <w:pPr>
        <w:pStyle w:val="USTustnpkodeksu"/>
      </w:pPr>
      <w:r w:rsidRPr="00652304">
        <w:t>2. Portal monitoruje dostępność danych pod wskazanym adresem URL.</w:t>
      </w:r>
    </w:p>
    <w:p w14:paraId="0A4FD86E" w14:textId="0E68B2FD" w:rsidR="00652304" w:rsidRPr="00652304" w:rsidRDefault="00652304" w:rsidP="006E0758">
      <w:pPr>
        <w:pStyle w:val="ARTartustawynprozporzdzenia"/>
      </w:pPr>
      <w:r w:rsidRPr="006E0758">
        <w:rPr>
          <w:rStyle w:val="Ppogrubienie"/>
        </w:rPr>
        <w:t>§ 1</w:t>
      </w:r>
      <w:r w:rsidR="00851A8A">
        <w:rPr>
          <w:rStyle w:val="Ppogrubienie"/>
        </w:rPr>
        <w:t>2</w:t>
      </w:r>
      <w:r w:rsidRPr="006E0758">
        <w:rPr>
          <w:rStyle w:val="Ppogrubienie"/>
        </w:rPr>
        <w:t>.</w:t>
      </w:r>
      <w:r w:rsidRPr="00652304">
        <w:t xml:space="preserve"> W portalu udostępnia się do ponownego wykorzystywania kod źródłowy portalu.</w:t>
      </w:r>
    </w:p>
    <w:p w14:paraId="342EA531" w14:textId="61A74702" w:rsidR="00652304" w:rsidRPr="00652304" w:rsidRDefault="00652304" w:rsidP="006E0758">
      <w:pPr>
        <w:pStyle w:val="ARTartustawynprozporzdzenia"/>
      </w:pPr>
      <w:r w:rsidRPr="006E0758">
        <w:rPr>
          <w:rStyle w:val="Ppogrubienie"/>
        </w:rPr>
        <w:t>§ 1</w:t>
      </w:r>
      <w:r w:rsidR="00851A8A">
        <w:rPr>
          <w:rStyle w:val="Ppogrubienie"/>
        </w:rPr>
        <w:t>3</w:t>
      </w:r>
      <w:r w:rsidRPr="006E0758">
        <w:rPr>
          <w:rStyle w:val="Ppogrubienie"/>
        </w:rPr>
        <w:t>.</w:t>
      </w:r>
      <w:r w:rsidRPr="00652304">
        <w:t xml:space="preserve"> 1. Portal jest dostępny całodobowo, z wyjątkiem przerw serwisowych wynikających z ewentualnych awarii lub potrzeby dokonywania zmian.</w:t>
      </w:r>
    </w:p>
    <w:p w14:paraId="7C84093C" w14:textId="3039C631" w:rsidR="00652304" w:rsidRPr="00652304" w:rsidRDefault="00652304" w:rsidP="006E0758">
      <w:pPr>
        <w:pStyle w:val="USTustnpkodeksu"/>
      </w:pPr>
      <w:r w:rsidRPr="00652304">
        <w:t xml:space="preserve">2. </w:t>
      </w:r>
      <w:r w:rsidR="00A62FC9">
        <w:t>O</w:t>
      </w:r>
      <w:r w:rsidR="00A62FC9" w:rsidRPr="00652304">
        <w:t xml:space="preserve"> </w:t>
      </w:r>
      <w:r w:rsidR="00A62FC9" w:rsidRPr="00013128">
        <w:t>przerwach serwisowych w świadczeniu usług dostępu do portalu m</w:t>
      </w:r>
      <w:r w:rsidRPr="00013128">
        <w:t>inister informuje w portalu</w:t>
      </w:r>
      <w:r w:rsidR="00A62FC9" w:rsidRPr="00013128">
        <w:t>,</w:t>
      </w:r>
      <w:r w:rsidRPr="00013128">
        <w:t xml:space="preserve"> a w przypadku brak</w:t>
      </w:r>
      <w:r w:rsidR="006E0758" w:rsidRPr="00013128">
        <w:t xml:space="preserve">u takiej możliwości </w:t>
      </w:r>
      <w:r w:rsidR="006E0758" w:rsidRPr="00013128">
        <w:rPr>
          <w:rFonts w:ascii="Times New Roman" w:hAnsi="Times New Roman" w:cs="Times New Roman"/>
        </w:rPr>
        <w:t>‒</w:t>
      </w:r>
      <w:r w:rsidR="009F73AC">
        <w:t xml:space="preserve"> </w:t>
      </w:r>
      <w:r w:rsidRPr="00013128">
        <w:t xml:space="preserve"> </w:t>
      </w:r>
      <w:r w:rsidR="009F73AC">
        <w:t>na stronie internetowej www.</w:t>
      </w:r>
      <w:r w:rsidRPr="00013128">
        <w:t>gov.pl.</w:t>
      </w:r>
    </w:p>
    <w:p w14:paraId="70634B17" w14:textId="695C1348" w:rsidR="006E0758" w:rsidRPr="006E0758" w:rsidRDefault="006E0758" w:rsidP="006E0758">
      <w:pPr>
        <w:pStyle w:val="ROZDZODDZOZNoznaczenierozdziauluboddziau"/>
      </w:pPr>
      <w:r w:rsidRPr="006E0758">
        <w:t xml:space="preserve">Rozdział </w:t>
      </w:r>
      <w:r w:rsidR="00CD65ED">
        <w:t>6</w:t>
      </w:r>
    </w:p>
    <w:p w14:paraId="2C449AC8" w14:textId="77777777" w:rsidR="006E0758" w:rsidRDefault="006E0758" w:rsidP="006E0758">
      <w:pPr>
        <w:pStyle w:val="ROZDZODDZPRZEDMprzedmiotregulacjirozdziauluboddziau"/>
      </w:pPr>
      <w:r w:rsidRPr="006E0758">
        <w:t>Przepis końcowy</w:t>
      </w:r>
    </w:p>
    <w:p w14:paraId="5EF2B402" w14:textId="59B8C225" w:rsidR="006E0758" w:rsidRDefault="006E0758" w:rsidP="006E0758">
      <w:pPr>
        <w:pStyle w:val="ARTartustawynprozporzdzenia"/>
        <w:rPr>
          <w:rStyle w:val="IGindeksgrny"/>
        </w:rPr>
      </w:pPr>
      <w:r w:rsidRPr="006E0758">
        <w:rPr>
          <w:rStyle w:val="Ppogrubienie"/>
        </w:rPr>
        <w:t>§ 1</w:t>
      </w:r>
      <w:r w:rsidR="00677F28">
        <w:rPr>
          <w:rStyle w:val="Ppogrubienie"/>
        </w:rPr>
        <w:t>4</w:t>
      </w:r>
      <w:r w:rsidRPr="006E0758">
        <w:rPr>
          <w:rStyle w:val="Ppogrubienie"/>
        </w:rPr>
        <w:t>.</w:t>
      </w:r>
      <w:r w:rsidRPr="006E0758">
        <w:t xml:space="preserve"> Rozporządzenie wchodzi w życie po upływie 14 dni od dnia ogłoszenia.</w:t>
      </w:r>
      <w:r w:rsidR="008211B9">
        <w:rPr>
          <w:rStyle w:val="Odwoanieprzypisudolnego"/>
        </w:rPr>
        <w:footnoteReference w:id="1"/>
      </w:r>
      <w:r w:rsidR="00225E74">
        <w:rPr>
          <w:rStyle w:val="IGindeksgrny"/>
        </w:rPr>
        <w:t>)</w:t>
      </w:r>
    </w:p>
    <w:p w14:paraId="1FFCF264" w14:textId="77777777" w:rsidR="00E64F55" w:rsidRDefault="00E64F55" w:rsidP="006E0758">
      <w:pPr>
        <w:pStyle w:val="ARTartustawynprozporzdzenia"/>
      </w:pPr>
    </w:p>
    <w:p w14:paraId="15A827A8" w14:textId="0E879C53" w:rsidR="009C3CF7" w:rsidRDefault="009C3CF7" w:rsidP="00E17B25">
      <w:pPr>
        <w:pStyle w:val="NAZORGWYDnazwaorganuwydajcegoprojektowanyakt"/>
      </w:pPr>
      <w:r>
        <w:t>Prezes Rady Ministrów</w:t>
      </w:r>
    </w:p>
    <w:p w14:paraId="0384CFC8" w14:textId="5E46B226" w:rsidR="00E64F55" w:rsidRDefault="00E64F55" w:rsidP="00E17B25">
      <w:pPr>
        <w:pStyle w:val="NAZORGWYDnazwaorganuwydajcegoprojektowanyakt"/>
      </w:pPr>
    </w:p>
    <w:p w14:paraId="592D46E0" w14:textId="77777777" w:rsidR="00E64F55" w:rsidRPr="009C3CF7" w:rsidRDefault="00E64F55" w:rsidP="00E17B25">
      <w:pPr>
        <w:pStyle w:val="NAZORGWYDnazwaorganuwydajcegoprojektowanyakt"/>
      </w:pPr>
    </w:p>
    <w:p w14:paraId="61E79770" w14:textId="16FC3083" w:rsidR="009C3CF7" w:rsidRPr="00E17B25" w:rsidRDefault="00E64F55" w:rsidP="006E0758">
      <w:pPr>
        <w:pStyle w:val="ARTartustawynprozporzdzenia"/>
        <w:rPr>
          <w:rStyle w:val="IGindeksgrny"/>
        </w:rPr>
      </w:pPr>
      <w:r w:rsidRPr="00E64F55">
        <w:rPr>
          <w:rStyle w:val="IGindeksgrny"/>
          <w:noProof/>
          <w:vertAlign w:val="baseline"/>
        </w:rPr>
        <w:drawing>
          <wp:inline distT="0" distB="0" distL="0" distR="0" wp14:anchorId="187580F4" wp14:editId="14B0EDC4">
            <wp:extent cx="5749290" cy="1020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1020445"/>
                    </a:xfrm>
                    <a:prstGeom prst="rect">
                      <a:avLst/>
                    </a:prstGeom>
                    <a:noFill/>
                    <a:ln>
                      <a:noFill/>
                    </a:ln>
                  </pic:spPr>
                </pic:pic>
              </a:graphicData>
            </a:graphic>
          </wp:inline>
        </w:drawing>
      </w:r>
    </w:p>
    <w:p w14:paraId="1FF0AA43" w14:textId="77777777" w:rsidR="004B55A1" w:rsidRDefault="004B55A1">
      <w:pPr>
        <w:widowControl/>
        <w:autoSpaceDE/>
        <w:autoSpaceDN/>
        <w:adjustRightInd/>
        <w:spacing w:line="360" w:lineRule="auto"/>
        <w:jc w:val="left"/>
      </w:pPr>
      <w:r>
        <w:br w:type="page"/>
      </w:r>
    </w:p>
    <w:p w14:paraId="6EC097A4" w14:textId="77777777" w:rsidR="004B55A1" w:rsidRPr="004B55A1" w:rsidRDefault="004B55A1" w:rsidP="00B810CB">
      <w:pPr>
        <w:pStyle w:val="ROZDZODDZOZNoznaczenierozdziauluboddziau"/>
        <w:rPr>
          <w:rStyle w:val="Ppogrubienie"/>
          <w:rFonts w:ascii="Times New Roman" w:hAnsi="Times New Roman" w:cs="Times New Roman"/>
          <w:sz w:val="22"/>
          <w:lang w:eastAsia="en-US"/>
        </w:rPr>
      </w:pPr>
      <w:r w:rsidRPr="004B55A1">
        <w:rPr>
          <w:rStyle w:val="Ppogrubienie"/>
          <w:rFonts w:ascii="Times New Roman" w:hAnsi="Times New Roman" w:cs="Times New Roman"/>
          <w:sz w:val="22"/>
          <w:lang w:eastAsia="en-US"/>
        </w:rPr>
        <w:lastRenderedPageBreak/>
        <w:t>Uzasadnienie</w:t>
      </w:r>
    </w:p>
    <w:p w14:paraId="6D865D78" w14:textId="35936BE7" w:rsidR="004B55A1" w:rsidRPr="004B55A1" w:rsidRDefault="004B55A1" w:rsidP="00B810CB">
      <w:pPr>
        <w:pStyle w:val="NIEARTTEKSTtekstnieartykuowanynppodstprawnarozplubpreambua"/>
        <w:rPr>
          <w:lang w:eastAsia="en-US"/>
        </w:rPr>
      </w:pPr>
      <w:r w:rsidRPr="004B55A1">
        <w:rPr>
          <w:lang w:eastAsia="en-US"/>
        </w:rPr>
        <w:t>Projektowane rozporządzenie stanowi realizację upow</w:t>
      </w:r>
      <w:r w:rsidR="00F529F0">
        <w:rPr>
          <w:lang w:eastAsia="en-US"/>
        </w:rPr>
        <w:t>ażnienia ustawowego zawartego w </w:t>
      </w:r>
      <w:r w:rsidRPr="004B55A1">
        <w:rPr>
          <w:lang w:eastAsia="en-US"/>
        </w:rPr>
        <w:t xml:space="preserve">art. 34 ust. 7 ustawy z dnia 11 sierpnia 2021 r. o otwartych danych i ponownym wykorzystywaniu informacji sektora publicznego (Dz. U. poz. </w:t>
      </w:r>
      <w:r w:rsidR="0058105A">
        <w:rPr>
          <w:lang w:eastAsia="en-US"/>
        </w:rPr>
        <w:t>1</w:t>
      </w:r>
      <w:r w:rsidRPr="004B55A1">
        <w:rPr>
          <w:lang w:eastAsia="en-US"/>
        </w:rPr>
        <w:t>64</w:t>
      </w:r>
      <w:r w:rsidR="0058105A">
        <w:rPr>
          <w:lang w:eastAsia="en-US"/>
        </w:rPr>
        <w:t>1</w:t>
      </w:r>
      <w:r w:rsidRPr="004B55A1">
        <w:rPr>
          <w:lang w:eastAsia="en-US"/>
        </w:rPr>
        <w:t xml:space="preserve">). Projekt rozporządzenia tworzy ramy prawne dla funkcjonowania portalu danych, zwanego dalej „portalem”, czyli systemu teleinformatycznego, służącego do udostępniania informacji sektora publicznego, zwanych dalej „danymi”, w celu ponownego wykorzystywania. </w:t>
      </w:r>
      <w:r w:rsidR="008211B9">
        <w:rPr>
          <w:lang w:eastAsia="en-US"/>
        </w:rPr>
        <w:t>Projektowane r</w:t>
      </w:r>
      <w:r w:rsidRPr="004B55A1">
        <w:rPr>
          <w:lang w:eastAsia="en-US"/>
        </w:rPr>
        <w:t xml:space="preserve">ozporządzenie określa sposób weryfikacji, udostępniania i przetwarzania danych w portalu i metadanych portalu, w tym ich dodawanie, aktualizację, usuwanie oraz przechowywanie, standardy techniczne jego prowadzenia, zestaw elementów metadanych oraz warunki korzystania z dodatkowych uprawnień portalu. </w:t>
      </w:r>
    </w:p>
    <w:p w14:paraId="56BCBE34" w14:textId="20570D06" w:rsidR="004B55A1" w:rsidRPr="004B55A1" w:rsidRDefault="004B55A1" w:rsidP="00B810CB">
      <w:pPr>
        <w:pStyle w:val="NIEARTTEKSTtekstnieartykuowanynppodstprawnarozplubpreambua"/>
        <w:rPr>
          <w:lang w:eastAsia="en-US"/>
        </w:rPr>
      </w:pPr>
      <w:r w:rsidRPr="004B55A1">
        <w:t>Powyższa problematyka jest aktualnie uregulowana w rozporządzeniu Rady Ministrów z</w:t>
      </w:r>
      <w:r w:rsidR="00A12287">
        <w:t> </w:t>
      </w:r>
      <w:r w:rsidRPr="004B55A1">
        <w:t xml:space="preserve">dnia 12 marca 2014 r. w sprawie Centralnego Repozytorium Informacji Publicznej (Dz. U. poz. 361, z </w:t>
      </w:r>
      <w:proofErr w:type="spellStart"/>
      <w:r w:rsidRPr="004B55A1">
        <w:t>późn</w:t>
      </w:r>
      <w:proofErr w:type="spellEnd"/>
      <w:r w:rsidRPr="004B55A1">
        <w:t xml:space="preserve">. zm.). </w:t>
      </w:r>
      <w:r w:rsidRPr="004B55A1">
        <w:rPr>
          <w:lang w:eastAsia="en-US"/>
        </w:rPr>
        <w:t>Potrzeba wydania nowego projektu rozporządzenia w sprawie portalu danych wynika z konieczności realizacji przepisów usta</w:t>
      </w:r>
      <w:r w:rsidR="00F529F0">
        <w:rPr>
          <w:lang w:eastAsia="en-US"/>
        </w:rPr>
        <w:t>wy z dnia 11 sierpnia 2021 r. o </w:t>
      </w:r>
      <w:r w:rsidRPr="004B55A1">
        <w:rPr>
          <w:lang w:eastAsia="en-US"/>
        </w:rPr>
        <w:t>otwartych danych i ponownym wykorzystywaniu informacji sektora publicznego. Zgodnie z</w:t>
      </w:r>
      <w:r w:rsidR="00A12287">
        <w:rPr>
          <w:lang w:eastAsia="en-US"/>
        </w:rPr>
        <w:t> </w:t>
      </w:r>
      <w:r w:rsidR="00B37449">
        <w:rPr>
          <w:lang w:eastAsia="en-US"/>
        </w:rPr>
        <w:t>art. 60 ust. 1</w:t>
      </w:r>
      <w:r w:rsidR="00903D98">
        <w:rPr>
          <w:lang w:eastAsia="en-US"/>
        </w:rPr>
        <w:t xml:space="preserve"> </w:t>
      </w:r>
      <w:r w:rsidRPr="004B55A1">
        <w:rPr>
          <w:lang w:eastAsia="en-US"/>
        </w:rPr>
        <w:t xml:space="preserve">ustawy </w:t>
      </w:r>
      <w:r w:rsidR="00903D98">
        <w:rPr>
          <w:lang w:eastAsia="en-US"/>
        </w:rPr>
        <w:t xml:space="preserve">z dnia 11 sierpnia 2021 r. </w:t>
      </w:r>
      <w:r w:rsidR="00903D98" w:rsidRPr="004B55A1">
        <w:rPr>
          <w:lang w:eastAsia="en-US"/>
        </w:rPr>
        <w:t xml:space="preserve">o otwartych danych i ponownym wykorzystywaniu informacji sektora publicznego </w:t>
      </w:r>
      <w:r w:rsidRPr="004B55A1">
        <w:rPr>
          <w:lang w:eastAsia="en-US"/>
        </w:rPr>
        <w:t>dotychczasowe regulacje wykonawcze dot</w:t>
      </w:r>
      <w:r w:rsidR="008211B9">
        <w:rPr>
          <w:lang w:eastAsia="en-US"/>
        </w:rPr>
        <w:t>yczące</w:t>
      </w:r>
      <w:r w:rsidRPr="004B55A1">
        <w:rPr>
          <w:lang w:eastAsia="en-US"/>
        </w:rPr>
        <w:t xml:space="preserve"> centralnego repozytorium informacji publicznej (portalu dane.gov.pl) zachowują moc </w:t>
      </w:r>
      <w:r w:rsidR="00903D98">
        <w:rPr>
          <w:lang w:eastAsia="en-US"/>
        </w:rPr>
        <w:t xml:space="preserve">do dnia wejścia w życie przepisów wykonawczych wydanych na podstawie art. 34 ust. 7 niniejszej ustawy, jednak </w:t>
      </w:r>
      <w:r w:rsidRPr="004B55A1">
        <w:rPr>
          <w:lang w:eastAsia="en-US"/>
        </w:rPr>
        <w:t xml:space="preserve">nie dłużej niż 12 miesięcy od dnia wejścia w życie </w:t>
      </w:r>
      <w:r w:rsidR="00903D98">
        <w:rPr>
          <w:lang w:eastAsia="en-US"/>
        </w:rPr>
        <w:t xml:space="preserve">niniejszej </w:t>
      </w:r>
      <w:r w:rsidRPr="004B55A1">
        <w:rPr>
          <w:lang w:eastAsia="en-US"/>
        </w:rPr>
        <w:t>ustawy. Na mocy ustawy</w:t>
      </w:r>
      <w:r w:rsidR="00903D98">
        <w:rPr>
          <w:lang w:eastAsia="en-US"/>
        </w:rPr>
        <w:t xml:space="preserve"> </w:t>
      </w:r>
      <w:r w:rsidR="00903D98" w:rsidRPr="004B55A1">
        <w:rPr>
          <w:lang w:eastAsia="en-US"/>
        </w:rPr>
        <w:t>z dnia 11 sierpnia 2021 r. o otwartych danych i ponownym wykorzystywaniu informacji sektora publicznego</w:t>
      </w:r>
      <w:r w:rsidRPr="004B55A1">
        <w:rPr>
          <w:lang w:eastAsia="en-US"/>
        </w:rPr>
        <w:t xml:space="preserve"> portal zastąpił dotychczasowe funkcjonalności centralnego repozytorium informacji publicznej. Funkcję portalu pełni serwis internetowy dostępny na stronie www.</w:t>
      </w:r>
      <w:hyperlink r:id="rId10" w:history="1">
        <w:r w:rsidRPr="004B55A1">
          <w:rPr>
            <w:lang w:eastAsia="en-US"/>
          </w:rPr>
          <w:t>dane.gov.pl</w:t>
        </w:r>
      </w:hyperlink>
      <w:r w:rsidRPr="004B55A1">
        <w:rPr>
          <w:lang w:eastAsia="en-US"/>
        </w:rPr>
        <w:t>.</w:t>
      </w:r>
    </w:p>
    <w:p w14:paraId="541E02B5" w14:textId="0E8BD17C" w:rsidR="00DE1AE9" w:rsidRPr="004B55A1" w:rsidRDefault="00F529F0" w:rsidP="00DE1AE9">
      <w:pPr>
        <w:pStyle w:val="NIEARTTEKSTtekstnieartykuowanynppodstprawnarozplubpreambua"/>
      </w:pPr>
      <w:r>
        <w:rPr>
          <w:lang w:eastAsia="ja-JP"/>
        </w:rPr>
        <w:t>W § 3</w:t>
      </w:r>
      <w:r w:rsidR="004B55A1" w:rsidRPr="004B55A1">
        <w:rPr>
          <w:lang w:eastAsia="ja-JP"/>
        </w:rPr>
        <w:t xml:space="preserve"> </w:t>
      </w:r>
      <w:r w:rsidR="004B55A1" w:rsidRPr="004B55A1">
        <w:rPr>
          <w:lang w:val="cs-CZ"/>
        </w:rPr>
        <w:t xml:space="preserve">projektu rozporządzenia </w:t>
      </w:r>
      <w:r w:rsidR="004B55A1" w:rsidRPr="004B55A1">
        <w:rPr>
          <w:lang w:eastAsia="ja-JP"/>
        </w:rPr>
        <w:t xml:space="preserve">określono </w:t>
      </w:r>
      <w:r w:rsidR="00045ECA">
        <w:rPr>
          <w:lang w:eastAsia="ja-JP"/>
        </w:rPr>
        <w:t>sposób przetwarzania i udostępniania danych i</w:t>
      </w:r>
      <w:r w:rsidR="00A12287">
        <w:rPr>
          <w:lang w:eastAsia="ja-JP"/>
        </w:rPr>
        <w:t> </w:t>
      </w:r>
      <w:r w:rsidR="00045ECA">
        <w:rPr>
          <w:lang w:eastAsia="ja-JP"/>
        </w:rPr>
        <w:t>metadanych portalu</w:t>
      </w:r>
      <w:r w:rsidR="00232650">
        <w:rPr>
          <w:lang w:eastAsia="ja-JP"/>
        </w:rPr>
        <w:t>.</w:t>
      </w:r>
      <w:r w:rsidR="004B55A1" w:rsidRPr="004B55A1">
        <w:rPr>
          <w:lang w:eastAsia="ja-JP"/>
        </w:rPr>
        <w:t xml:space="preserve"> Zgodnie z </w:t>
      </w:r>
      <w:r>
        <w:rPr>
          <w:lang w:eastAsia="ja-JP"/>
        </w:rPr>
        <w:t>§ 3</w:t>
      </w:r>
      <w:r w:rsidR="00045ECA">
        <w:rPr>
          <w:lang w:eastAsia="ja-JP"/>
        </w:rPr>
        <w:t xml:space="preserve"> ust. 1</w:t>
      </w:r>
      <w:r>
        <w:rPr>
          <w:lang w:eastAsia="ja-JP"/>
        </w:rPr>
        <w:t xml:space="preserve"> </w:t>
      </w:r>
      <w:r w:rsidR="00B37449">
        <w:rPr>
          <w:lang w:eastAsia="ja-JP"/>
        </w:rPr>
        <w:t xml:space="preserve">pkt 1 </w:t>
      </w:r>
      <w:r w:rsidR="004B55A1" w:rsidRPr="004B55A1">
        <w:rPr>
          <w:lang w:eastAsia="ja-JP"/>
        </w:rPr>
        <w:t>projektu rozporządzenia portal będzie dostarczać możliwość przeszukiwania danych</w:t>
      </w:r>
      <w:r w:rsidR="004B55A1" w:rsidRPr="004B55A1">
        <w:rPr>
          <w:lang w:val="cs-CZ" w:eastAsia="ja-JP"/>
        </w:rPr>
        <w:t xml:space="preserve"> </w:t>
      </w:r>
      <w:r w:rsidR="004B55A1" w:rsidRPr="004B55A1">
        <w:rPr>
          <w:lang w:eastAsia="ja-JP"/>
        </w:rPr>
        <w:t>według kryterium przedmiotowego i</w:t>
      </w:r>
      <w:r w:rsidR="00A12287">
        <w:rPr>
          <w:lang w:eastAsia="ja-JP"/>
        </w:rPr>
        <w:t> </w:t>
      </w:r>
      <w:r w:rsidR="004B55A1" w:rsidRPr="004B55A1">
        <w:rPr>
          <w:lang w:eastAsia="ja-JP"/>
        </w:rPr>
        <w:t xml:space="preserve">podmiotowego, według elementów metadanych, </w:t>
      </w:r>
      <w:r w:rsidR="004B55A1" w:rsidRPr="004B55A1">
        <w:rPr>
          <w:lang w:val="cs-CZ" w:eastAsia="ja-JP"/>
        </w:rPr>
        <w:t>opisujących strukturę danych</w:t>
      </w:r>
      <w:r w:rsidR="00DE1AE9">
        <w:rPr>
          <w:lang w:val="cs-CZ" w:eastAsia="ja-JP"/>
        </w:rPr>
        <w:t xml:space="preserve"> oraz według </w:t>
      </w:r>
      <w:r w:rsidR="00DE1AE9" w:rsidRPr="00652304">
        <w:t xml:space="preserve">indywidualnych zestawień danych </w:t>
      </w:r>
      <w:r w:rsidR="00DE1AE9">
        <w:t xml:space="preserve">i </w:t>
      </w:r>
      <w:r w:rsidR="00DE1AE9" w:rsidRPr="00652304">
        <w:t xml:space="preserve">historii </w:t>
      </w:r>
      <w:proofErr w:type="spellStart"/>
      <w:r w:rsidR="00DE1AE9">
        <w:t>wyszukiwań</w:t>
      </w:r>
      <w:proofErr w:type="spellEnd"/>
      <w:r w:rsidR="004B55A1" w:rsidRPr="004B55A1">
        <w:rPr>
          <w:lang w:val="cs-CZ" w:eastAsia="ja-JP"/>
        </w:rPr>
        <w:t>.</w:t>
      </w:r>
      <w:r w:rsidR="00DE1AE9" w:rsidRPr="00DE1AE9">
        <w:t xml:space="preserve"> </w:t>
      </w:r>
      <w:r w:rsidR="00DE1AE9" w:rsidRPr="004B55A1">
        <w:t>Portal jest powszechnie dostępny dla każdego użytkownika</w:t>
      </w:r>
      <w:r w:rsidR="00DE1AE9">
        <w:t>,</w:t>
      </w:r>
      <w:r w:rsidR="00DE1AE9" w:rsidRPr="004B55A1">
        <w:t xml:space="preserve"> </w:t>
      </w:r>
      <w:r w:rsidR="00DE1AE9">
        <w:t>n</w:t>
      </w:r>
      <w:r>
        <w:t xml:space="preserve">atomiast </w:t>
      </w:r>
      <w:r w:rsidR="00DE1AE9" w:rsidRPr="004B55A1">
        <w:t xml:space="preserve">przeszukiwanie </w:t>
      </w:r>
      <w:r w:rsidR="00994246">
        <w:t xml:space="preserve">danych </w:t>
      </w:r>
      <w:r w:rsidR="00DE1AE9" w:rsidRPr="004B55A1">
        <w:t xml:space="preserve">w sposób bardziej zindywidualizowany, w szczególności tworzenie własnych zestawień </w:t>
      </w:r>
      <w:r w:rsidR="00DE1AE9" w:rsidRPr="004B55A1">
        <w:rPr>
          <w:lang w:eastAsia="ja-JP"/>
        </w:rPr>
        <w:t>danych</w:t>
      </w:r>
      <w:r w:rsidR="00DE1AE9" w:rsidRPr="004B55A1">
        <w:rPr>
          <w:lang w:val="cs-CZ" w:eastAsia="ja-JP"/>
        </w:rPr>
        <w:t xml:space="preserve"> </w:t>
      </w:r>
      <w:r w:rsidR="00DE1AE9" w:rsidRPr="004B55A1">
        <w:t xml:space="preserve">oraz historii </w:t>
      </w:r>
      <w:r w:rsidR="00DE1AE9" w:rsidRPr="004B55A1">
        <w:lastRenderedPageBreak/>
        <w:t>przeszukiwań</w:t>
      </w:r>
      <w:r w:rsidR="00994246">
        <w:t xml:space="preserve"> będzie wymagało </w:t>
      </w:r>
      <w:r w:rsidR="00DE1AE9" w:rsidRPr="004B55A1">
        <w:t>założeni</w:t>
      </w:r>
      <w:r w:rsidR="00994246">
        <w:t>a</w:t>
      </w:r>
      <w:r w:rsidR="00DE1AE9" w:rsidRPr="004B55A1">
        <w:t xml:space="preserve"> konta użytkownika portalu. Aby takie konto założyć niezbędne jest podanie przez użytkownika adresu poczty elektronicznej oraz określenie hasła (</w:t>
      </w:r>
      <w:r w:rsidR="00DE1AE9" w:rsidRPr="004B55A1">
        <w:rPr>
          <w:lang w:eastAsia="ja-JP"/>
        </w:rPr>
        <w:t xml:space="preserve">§ </w:t>
      </w:r>
      <w:r w:rsidR="00DE1AE9">
        <w:rPr>
          <w:lang w:eastAsia="ja-JP"/>
        </w:rPr>
        <w:t>5</w:t>
      </w:r>
      <w:r w:rsidR="00045ECA">
        <w:rPr>
          <w:lang w:eastAsia="ja-JP"/>
        </w:rPr>
        <w:t xml:space="preserve"> </w:t>
      </w:r>
      <w:r w:rsidR="00DE1AE9" w:rsidRPr="004B55A1">
        <w:rPr>
          <w:lang w:eastAsia="ja-JP"/>
        </w:rPr>
        <w:t>projektu rozporządzenia)</w:t>
      </w:r>
      <w:r w:rsidR="00DE1AE9" w:rsidRPr="004B55A1">
        <w:t>.</w:t>
      </w:r>
    </w:p>
    <w:p w14:paraId="11CB4BA3" w14:textId="7234B617" w:rsidR="004B55A1" w:rsidRPr="004B55A1" w:rsidRDefault="004B55A1">
      <w:pPr>
        <w:pStyle w:val="NIEARTTEKSTtekstnieartykuowanynppodstprawnarozplubpreambua"/>
      </w:pPr>
      <w:r w:rsidRPr="004B55A1">
        <w:rPr>
          <w:lang w:val="cs-CZ" w:eastAsia="ja-JP"/>
        </w:rPr>
        <w:t xml:space="preserve"> Ponadto na podstawie </w:t>
      </w:r>
      <w:r w:rsidR="00B37449">
        <w:rPr>
          <w:lang w:eastAsia="ja-JP"/>
        </w:rPr>
        <w:t xml:space="preserve">§ 3 </w:t>
      </w:r>
      <w:r w:rsidR="00063108">
        <w:rPr>
          <w:lang w:eastAsia="ja-JP"/>
        </w:rPr>
        <w:t xml:space="preserve">ust. 1 </w:t>
      </w:r>
      <w:r w:rsidR="00DD5213">
        <w:rPr>
          <w:lang w:val="cs-CZ" w:eastAsia="ja-JP"/>
        </w:rPr>
        <w:t>pkt 3</w:t>
      </w:r>
      <w:r w:rsidR="00063108">
        <w:rPr>
          <w:lang w:val="cs-CZ" w:eastAsia="ja-JP"/>
        </w:rPr>
        <w:t xml:space="preserve"> projektu rozporządzenia</w:t>
      </w:r>
      <w:r w:rsidRPr="004B55A1">
        <w:rPr>
          <w:lang w:val="cs-CZ" w:eastAsia="ja-JP"/>
        </w:rPr>
        <w:t xml:space="preserve"> portal będzie zapewniać </w:t>
      </w:r>
      <w:r w:rsidRPr="004B55A1">
        <w:rPr>
          <w:lang w:eastAsia="ja-JP"/>
        </w:rPr>
        <w:t xml:space="preserve">pobieranie danych oraz metadanych portalu. Mając na względzie ułatwienia dla użytkowników portalu </w:t>
      </w:r>
      <w:r w:rsidRPr="004B55A1">
        <w:rPr>
          <w:lang w:val="cs-CZ" w:eastAsia="ja-JP"/>
        </w:rPr>
        <w:t xml:space="preserve">w </w:t>
      </w:r>
      <w:r w:rsidR="00F529F0">
        <w:rPr>
          <w:lang w:eastAsia="ja-JP"/>
        </w:rPr>
        <w:t xml:space="preserve">§ 3 </w:t>
      </w:r>
      <w:r w:rsidR="00063108">
        <w:rPr>
          <w:lang w:eastAsia="ja-JP"/>
        </w:rPr>
        <w:t xml:space="preserve">ust. 1 </w:t>
      </w:r>
      <w:r w:rsidR="00DD5213">
        <w:rPr>
          <w:lang w:eastAsia="ja-JP"/>
        </w:rPr>
        <w:t>pkt 3</w:t>
      </w:r>
      <w:r w:rsidR="00B37449">
        <w:rPr>
          <w:lang w:eastAsia="ja-JP"/>
        </w:rPr>
        <w:t xml:space="preserve"> </w:t>
      </w:r>
      <w:r w:rsidR="00063108">
        <w:rPr>
          <w:lang w:eastAsia="ja-JP"/>
        </w:rPr>
        <w:t xml:space="preserve">projektu rozporządzenia </w:t>
      </w:r>
      <w:r w:rsidRPr="004B55A1">
        <w:rPr>
          <w:lang w:eastAsia="ja-JP"/>
        </w:rPr>
        <w:t>zapro</w:t>
      </w:r>
      <w:r w:rsidR="00B37449">
        <w:rPr>
          <w:lang w:eastAsia="ja-JP"/>
        </w:rPr>
        <w:t>ponowano</w:t>
      </w:r>
      <w:r w:rsidRPr="004B55A1">
        <w:rPr>
          <w:lang w:eastAsia="ja-JP"/>
        </w:rPr>
        <w:t xml:space="preserve"> możliwość zbiorczego pobierania danych oraz metadanych portalu. </w:t>
      </w:r>
      <w:r w:rsidRPr="004B55A1">
        <w:rPr>
          <w:lang w:val="cs-CZ" w:eastAsia="ja-JP"/>
        </w:rPr>
        <w:t>Funk</w:t>
      </w:r>
      <w:r w:rsidR="00BD6C7C">
        <w:rPr>
          <w:lang w:val="cs-CZ" w:eastAsia="ja-JP"/>
        </w:rPr>
        <w:t>c</w:t>
      </w:r>
      <w:r w:rsidRPr="004B55A1">
        <w:rPr>
          <w:lang w:val="cs-CZ" w:eastAsia="ja-JP"/>
        </w:rPr>
        <w:t>ja ta pozwoli użytkownikom portalu pobranie wszystkich elementów zbioru danych, za pomocą „jednego przyci</w:t>
      </w:r>
      <w:r w:rsidR="00BD6C7C">
        <w:rPr>
          <w:lang w:val="cs-CZ" w:eastAsia="ja-JP"/>
        </w:rPr>
        <w:t>s</w:t>
      </w:r>
      <w:r w:rsidRPr="004B55A1">
        <w:rPr>
          <w:lang w:val="cs-CZ" w:eastAsia="ja-JP"/>
        </w:rPr>
        <w:t xml:space="preserve">ku“. Dodatkowo, dzięki funkcjonalności pobierania zbiorczego metadanych portalu, użytkownik portalu będzie mógł pobierać kompleksową informację opisującą strukturę </w:t>
      </w:r>
      <w:r w:rsidRPr="004B55A1">
        <w:rPr>
          <w:lang w:eastAsia="ja-JP"/>
        </w:rPr>
        <w:t>danych</w:t>
      </w:r>
      <w:r w:rsidRPr="004B55A1">
        <w:rPr>
          <w:lang w:val="cs-CZ" w:eastAsia="ja-JP"/>
        </w:rPr>
        <w:t xml:space="preserve"> w jednym pliku. Powyższe rozwiązanie dot</w:t>
      </w:r>
      <w:r w:rsidR="00B37449">
        <w:rPr>
          <w:lang w:val="cs-CZ" w:eastAsia="ja-JP"/>
        </w:rPr>
        <w:t>yczące</w:t>
      </w:r>
      <w:r w:rsidRPr="004B55A1">
        <w:rPr>
          <w:lang w:val="cs-CZ" w:eastAsia="ja-JP"/>
        </w:rPr>
        <w:t xml:space="preserve"> zbiorczego pobierania jest stosowane przez europejskie i</w:t>
      </w:r>
      <w:r w:rsidR="00A12287">
        <w:rPr>
          <w:lang w:val="cs-CZ" w:eastAsia="ja-JP"/>
        </w:rPr>
        <w:t> </w:t>
      </w:r>
      <w:r w:rsidRPr="004B55A1">
        <w:rPr>
          <w:lang w:val="cs-CZ" w:eastAsia="ja-JP"/>
        </w:rPr>
        <w:t>mi</w:t>
      </w:r>
      <w:r w:rsidR="00BD6C7C">
        <w:rPr>
          <w:lang w:val="cs-CZ" w:eastAsia="ja-JP"/>
        </w:rPr>
        <w:t>ę</w:t>
      </w:r>
      <w:r w:rsidRPr="004B55A1">
        <w:rPr>
          <w:lang w:val="cs-CZ" w:eastAsia="ja-JP"/>
        </w:rPr>
        <w:t>dzynarodwe portale otwa</w:t>
      </w:r>
      <w:r w:rsidR="00BD6C7C">
        <w:rPr>
          <w:lang w:val="cs-CZ" w:eastAsia="ja-JP"/>
        </w:rPr>
        <w:t>r</w:t>
      </w:r>
      <w:r w:rsidRPr="004B55A1">
        <w:rPr>
          <w:lang w:val="cs-CZ" w:eastAsia="ja-JP"/>
        </w:rPr>
        <w:t xml:space="preserve">tych danych. Ponadto, rozwiązanie to jest harmonijne z ustawą </w:t>
      </w:r>
      <w:r w:rsidR="00B37449">
        <w:rPr>
          <w:lang w:val="cs-CZ" w:eastAsia="ja-JP"/>
        </w:rPr>
        <w:t xml:space="preserve">z dnia 11 sierpnia 2021 r. </w:t>
      </w:r>
      <w:r w:rsidRPr="004B55A1">
        <w:rPr>
          <w:lang w:val="cs-CZ" w:eastAsia="ja-JP"/>
        </w:rPr>
        <w:t>o otwa</w:t>
      </w:r>
      <w:r w:rsidR="00BD6C7C">
        <w:rPr>
          <w:lang w:val="cs-CZ" w:eastAsia="ja-JP"/>
        </w:rPr>
        <w:t>r</w:t>
      </w:r>
      <w:r w:rsidRPr="004B55A1">
        <w:rPr>
          <w:lang w:val="cs-CZ" w:eastAsia="ja-JP"/>
        </w:rPr>
        <w:t xml:space="preserve">tych danych i ponownym wykorzystywaniu informacji sektora publicznego, która wprowadziła do </w:t>
      </w:r>
      <w:r w:rsidRPr="004B55A1">
        <w:rPr>
          <w:lang w:eastAsia="ja-JP"/>
        </w:rPr>
        <w:t xml:space="preserve">porządku prawnego możliwość </w:t>
      </w:r>
      <w:r w:rsidRPr="004B55A1">
        <w:rPr>
          <w:lang w:val="cs-CZ" w:eastAsia="en-US"/>
        </w:rPr>
        <w:t>udostępniania przez podmioty zobowi</w:t>
      </w:r>
      <w:r w:rsidR="00BD6C7C">
        <w:rPr>
          <w:lang w:val="cs-CZ" w:eastAsia="en-US"/>
        </w:rPr>
        <w:t>ą</w:t>
      </w:r>
      <w:r w:rsidRPr="004B55A1">
        <w:rPr>
          <w:lang w:val="cs-CZ" w:eastAsia="en-US"/>
        </w:rPr>
        <w:t>zane danych, spełniających kryteria danych dynamicznych oraz danych o</w:t>
      </w:r>
      <w:r w:rsidR="00A12287">
        <w:rPr>
          <w:lang w:val="cs-CZ" w:eastAsia="en-US"/>
        </w:rPr>
        <w:t> </w:t>
      </w:r>
      <w:r w:rsidRPr="004B55A1">
        <w:rPr>
          <w:lang w:val="cs-CZ" w:eastAsia="en-US"/>
        </w:rPr>
        <w:t xml:space="preserve">wysokiej wartości – do </w:t>
      </w:r>
      <w:r w:rsidRPr="004B55A1">
        <w:rPr>
          <w:lang w:eastAsia="ja-JP"/>
        </w:rPr>
        <w:t xml:space="preserve">zbiorczego pobrania. </w:t>
      </w:r>
      <w:r w:rsidR="00F529F0">
        <w:rPr>
          <w:lang w:eastAsia="ja-JP"/>
        </w:rPr>
        <w:t>Dodatkowo, przeszukiwanie i </w:t>
      </w:r>
      <w:r w:rsidR="00DD5213" w:rsidRPr="004B55A1">
        <w:rPr>
          <w:lang w:eastAsia="ja-JP"/>
        </w:rPr>
        <w:t>pobieranie danych oraz metadanych portalu będzie również możliwie za pośrednictwem interfejsu programistycznego aplikacji.</w:t>
      </w:r>
      <w:r w:rsidR="00063108">
        <w:rPr>
          <w:lang w:eastAsia="ja-JP"/>
        </w:rPr>
        <w:t xml:space="preserve"> W </w:t>
      </w:r>
      <w:r w:rsidR="00063108">
        <w:rPr>
          <w:rFonts w:ascii="Times New Roman" w:hAnsi="Times New Roman" w:cs="Times New Roman"/>
          <w:lang w:eastAsia="ja-JP"/>
        </w:rPr>
        <w:t>§</w:t>
      </w:r>
      <w:r w:rsidR="00063108">
        <w:rPr>
          <w:lang w:eastAsia="ja-JP"/>
        </w:rPr>
        <w:t xml:space="preserve"> 3 ust. 2 projektu rozporządzenia określono w jaki sposób dane </w:t>
      </w:r>
      <w:r w:rsidR="001F631D">
        <w:rPr>
          <w:lang w:eastAsia="ja-JP"/>
        </w:rPr>
        <w:t xml:space="preserve">i metadane </w:t>
      </w:r>
      <w:r w:rsidR="00063108">
        <w:rPr>
          <w:lang w:eastAsia="ja-JP"/>
        </w:rPr>
        <w:t>portalu będą przetwarzane.</w:t>
      </w:r>
    </w:p>
    <w:p w14:paraId="7CC5CD76" w14:textId="621923B3" w:rsidR="004B55A1" w:rsidRPr="004B55A1" w:rsidRDefault="004510F6" w:rsidP="00B810CB">
      <w:pPr>
        <w:pStyle w:val="NIEARTTEKSTtekstnieartykuowanynppodstprawnarozplubpreambua"/>
      </w:pPr>
      <w:r>
        <w:rPr>
          <w:lang w:eastAsia="ja-JP"/>
        </w:rPr>
        <w:t xml:space="preserve">W </w:t>
      </w:r>
      <w:r w:rsidR="004B55A1" w:rsidRPr="004B55A1">
        <w:rPr>
          <w:lang w:eastAsia="ja-JP"/>
        </w:rPr>
        <w:t>§ 4 projektu rozporządzenia określ</w:t>
      </w:r>
      <w:r>
        <w:rPr>
          <w:lang w:eastAsia="ja-JP"/>
        </w:rPr>
        <w:t>ono</w:t>
      </w:r>
      <w:r w:rsidR="004B55A1" w:rsidRPr="004B55A1">
        <w:rPr>
          <w:lang w:eastAsia="ja-JP"/>
        </w:rPr>
        <w:t xml:space="preserve"> </w:t>
      </w:r>
      <w:r w:rsidR="004B55A1" w:rsidRPr="004B55A1">
        <w:rPr>
          <w:lang w:val="cs-CZ" w:eastAsia="ja-JP"/>
        </w:rPr>
        <w:t xml:space="preserve">sposób udostępniania </w:t>
      </w:r>
      <w:r w:rsidR="004B55A1" w:rsidRPr="004B55A1">
        <w:rPr>
          <w:lang w:eastAsia="ja-JP"/>
        </w:rPr>
        <w:t>danych</w:t>
      </w:r>
      <w:r w:rsidR="004B55A1" w:rsidRPr="004B55A1">
        <w:rPr>
          <w:lang w:val="cs-CZ" w:eastAsia="ja-JP"/>
        </w:rPr>
        <w:t xml:space="preserve"> w portalu</w:t>
      </w:r>
      <w:r w:rsidR="004B55A1" w:rsidRPr="004B55A1">
        <w:rPr>
          <w:lang w:eastAsia="ja-JP"/>
        </w:rPr>
        <w:t xml:space="preserve"> </w:t>
      </w:r>
      <w:r w:rsidR="004B55A1" w:rsidRPr="004B55A1">
        <w:rPr>
          <w:lang w:val="cs-CZ" w:eastAsia="ja-JP"/>
        </w:rPr>
        <w:t>lub metadanych portalu, mając na względzie posiadaną przez dostawców infrastrukturę teleinformatyczną umożliwiającą gromadzenie w niej danych oraz ich udostępnianie, a także możliwości techniczne przechowywania tych danych w portalu. Jednym z etapów udostę</w:t>
      </w:r>
      <w:r w:rsidR="00BD6C7C">
        <w:rPr>
          <w:lang w:val="cs-CZ" w:eastAsia="ja-JP"/>
        </w:rPr>
        <w:t>p</w:t>
      </w:r>
      <w:r w:rsidR="004B55A1" w:rsidRPr="004B55A1">
        <w:rPr>
          <w:lang w:val="cs-CZ" w:eastAsia="ja-JP"/>
        </w:rPr>
        <w:t xml:space="preserve">niania </w:t>
      </w:r>
      <w:r w:rsidR="004B55A1" w:rsidRPr="004B55A1">
        <w:rPr>
          <w:lang w:eastAsia="ja-JP"/>
        </w:rPr>
        <w:t>i</w:t>
      </w:r>
      <w:r w:rsidR="004B55A1" w:rsidRPr="004B55A1">
        <w:rPr>
          <w:lang w:val="cs-CZ" w:eastAsia="ja-JP"/>
        </w:rPr>
        <w:t xml:space="preserve">nformacji sektora publicznego lub metadanych w portalu jest wybór źródła ich lokalizacji. </w:t>
      </w:r>
      <w:r>
        <w:rPr>
          <w:lang w:val="cs-CZ" w:eastAsia="ja-JP"/>
        </w:rPr>
        <w:t xml:space="preserve">W </w:t>
      </w:r>
      <w:r w:rsidR="004B55A1" w:rsidRPr="004B55A1">
        <w:rPr>
          <w:lang w:eastAsia="ja-JP"/>
        </w:rPr>
        <w:t xml:space="preserve">§ 4 </w:t>
      </w:r>
      <w:r>
        <w:rPr>
          <w:lang w:eastAsia="ja-JP"/>
        </w:rPr>
        <w:t xml:space="preserve">pkt 1 </w:t>
      </w:r>
      <w:r w:rsidR="004B55A1" w:rsidRPr="004B55A1">
        <w:rPr>
          <w:lang w:val="cs-CZ" w:eastAsia="ja-JP"/>
        </w:rPr>
        <w:t xml:space="preserve">projektu </w:t>
      </w:r>
      <w:r>
        <w:rPr>
          <w:lang w:val="cs-CZ" w:eastAsia="ja-JP"/>
        </w:rPr>
        <w:t xml:space="preserve">rozporządzenia </w:t>
      </w:r>
      <w:r w:rsidR="004B55A1" w:rsidRPr="004B55A1">
        <w:rPr>
          <w:lang w:eastAsia="ja-JP"/>
        </w:rPr>
        <w:t>wska</w:t>
      </w:r>
      <w:r>
        <w:rPr>
          <w:lang w:eastAsia="ja-JP"/>
        </w:rPr>
        <w:t>zano</w:t>
      </w:r>
      <w:r w:rsidR="004B55A1" w:rsidRPr="004B55A1">
        <w:rPr>
          <w:lang w:eastAsia="ja-JP"/>
        </w:rPr>
        <w:t xml:space="preserve"> na możliwość </w:t>
      </w:r>
      <w:r w:rsidR="004B55A1" w:rsidRPr="004B55A1">
        <w:rPr>
          <w:lang w:val="cs-CZ" w:eastAsia="ja-JP"/>
        </w:rPr>
        <w:t xml:space="preserve">dodania </w:t>
      </w:r>
      <w:r w:rsidR="004B55A1" w:rsidRPr="004B55A1">
        <w:rPr>
          <w:lang w:eastAsia="ja-JP"/>
        </w:rPr>
        <w:t>danych</w:t>
      </w:r>
      <w:r w:rsidR="004B55A1" w:rsidRPr="004B55A1">
        <w:rPr>
          <w:lang w:val="cs-CZ" w:eastAsia="ja-JP"/>
        </w:rPr>
        <w:t xml:space="preserve"> w</w:t>
      </w:r>
      <w:r w:rsidR="00A12287">
        <w:rPr>
          <w:lang w:val="cs-CZ" w:eastAsia="ja-JP"/>
        </w:rPr>
        <w:t> </w:t>
      </w:r>
      <w:r w:rsidR="004B55A1" w:rsidRPr="004B55A1">
        <w:rPr>
          <w:lang w:val="cs-CZ" w:eastAsia="ja-JP"/>
        </w:rPr>
        <w:t>postaci pliku z lokalnego komputera dostawcy</w:t>
      </w:r>
      <w:r w:rsidR="00BD6C7C">
        <w:rPr>
          <w:lang w:val="cs-CZ" w:eastAsia="ja-JP"/>
        </w:rPr>
        <w:t xml:space="preserve">. Dane te </w:t>
      </w:r>
      <w:r w:rsidR="004B55A1" w:rsidRPr="004B55A1">
        <w:rPr>
          <w:lang w:val="cs-CZ" w:eastAsia="ja-JP"/>
        </w:rPr>
        <w:t xml:space="preserve">docelowo </w:t>
      </w:r>
      <w:r w:rsidR="00BD6C7C">
        <w:rPr>
          <w:lang w:val="cs-CZ" w:eastAsia="ja-JP"/>
        </w:rPr>
        <w:t>będą</w:t>
      </w:r>
      <w:r w:rsidR="00BD6C7C" w:rsidRPr="004B55A1">
        <w:rPr>
          <w:lang w:val="cs-CZ" w:eastAsia="ja-JP"/>
        </w:rPr>
        <w:t xml:space="preserve"> </w:t>
      </w:r>
      <w:r w:rsidR="004B55A1" w:rsidRPr="004B55A1">
        <w:rPr>
          <w:lang w:val="cs-CZ" w:eastAsia="ja-JP"/>
        </w:rPr>
        <w:t>zapisywan</w:t>
      </w:r>
      <w:r w:rsidR="00BD6C7C">
        <w:rPr>
          <w:lang w:val="cs-CZ" w:eastAsia="ja-JP"/>
        </w:rPr>
        <w:t>e</w:t>
      </w:r>
      <w:r w:rsidR="00F529F0">
        <w:rPr>
          <w:lang w:val="cs-CZ" w:eastAsia="ja-JP"/>
        </w:rPr>
        <w:t xml:space="preserve"> i </w:t>
      </w:r>
      <w:r w:rsidR="004B55A1" w:rsidRPr="004B55A1">
        <w:rPr>
          <w:lang w:val="cs-CZ" w:eastAsia="ja-JP"/>
        </w:rPr>
        <w:t>przechowywan</w:t>
      </w:r>
      <w:r w:rsidR="00BD6C7C">
        <w:rPr>
          <w:lang w:val="cs-CZ" w:eastAsia="ja-JP"/>
        </w:rPr>
        <w:t>e</w:t>
      </w:r>
      <w:r w:rsidR="004B55A1" w:rsidRPr="004B55A1">
        <w:rPr>
          <w:lang w:val="cs-CZ" w:eastAsia="ja-JP"/>
        </w:rPr>
        <w:t xml:space="preserve"> w bazie danych portalu dane.gov.pl. Publikowanie </w:t>
      </w:r>
      <w:r w:rsidR="004B55A1" w:rsidRPr="004B55A1">
        <w:rPr>
          <w:lang w:eastAsia="ja-JP"/>
        </w:rPr>
        <w:t>danych</w:t>
      </w:r>
      <w:r w:rsidR="004B55A1" w:rsidRPr="004B55A1">
        <w:rPr>
          <w:lang w:val="cs-CZ" w:eastAsia="ja-JP"/>
        </w:rPr>
        <w:t xml:space="preserve"> w portalu może odbywać się bez konieczności posiadania własnych, lokalnych portali. Z kolei </w:t>
      </w:r>
      <w:r>
        <w:rPr>
          <w:lang w:val="cs-CZ" w:eastAsia="ja-JP"/>
        </w:rPr>
        <w:t>w</w:t>
      </w:r>
      <w:r w:rsidR="004B55A1" w:rsidRPr="004B55A1">
        <w:rPr>
          <w:lang w:val="cs-CZ" w:eastAsia="ja-JP"/>
        </w:rPr>
        <w:t xml:space="preserve"> </w:t>
      </w:r>
      <w:r w:rsidR="004B55A1" w:rsidRPr="004B55A1">
        <w:rPr>
          <w:lang w:eastAsia="ja-JP"/>
        </w:rPr>
        <w:t>§ 4</w:t>
      </w:r>
      <w:r>
        <w:rPr>
          <w:lang w:eastAsia="ja-JP"/>
        </w:rPr>
        <w:t xml:space="preserve"> pkt 2</w:t>
      </w:r>
      <w:r w:rsidR="004B55A1" w:rsidRPr="004B55A1">
        <w:rPr>
          <w:lang w:eastAsia="ja-JP"/>
        </w:rPr>
        <w:t xml:space="preserve"> </w:t>
      </w:r>
      <w:r>
        <w:rPr>
          <w:lang w:eastAsia="ja-JP"/>
        </w:rPr>
        <w:t xml:space="preserve">projektu rozporządzenia </w:t>
      </w:r>
      <w:r w:rsidR="004B55A1" w:rsidRPr="004B55A1">
        <w:rPr>
          <w:lang w:val="cs-CZ" w:eastAsia="ja-JP"/>
        </w:rPr>
        <w:t>dopuszcz</w:t>
      </w:r>
      <w:r>
        <w:rPr>
          <w:lang w:val="cs-CZ" w:eastAsia="ja-JP"/>
        </w:rPr>
        <w:t>ono</w:t>
      </w:r>
      <w:r w:rsidR="004B55A1" w:rsidRPr="004B55A1">
        <w:rPr>
          <w:lang w:val="cs-CZ" w:eastAsia="ja-JP"/>
        </w:rPr>
        <w:t xml:space="preserve"> publikowanie w portalu przez dostawcę </w:t>
      </w:r>
      <w:r w:rsidR="004B55A1" w:rsidRPr="004B55A1">
        <w:rPr>
          <w:lang w:eastAsia="ja-JP"/>
        </w:rPr>
        <w:t>danych</w:t>
      </w:r>
      <w:r w:rsidR="004B55A1" w:rsidRPr="004B55A1">
        <w:rPr>
          <w:lang w:val="cs-CZ" w:eastAsia="ja-JP"/>
        </w:rPr>
        <w:t xml:space="preserve"> w</w:t>
      </w:r>
      <w:r w:rsidR="00A12287">
        <w:rPr>
          <w:lang w:val="cs-CZ" w:eastAsia="ja-JP"/>
        </w:rPr>
        <w:t> </w:t>
      </w:r>
      <w:r w:rsidR="004B55A1" w:rsidRPr="004B55A1">
        <w:rPr>
          <w:lang w:val="cs-CZ" w:eastAsia="ja-JP"/>
        </w:rPr>
        <w:t xml:space="preserve">postaci adresu URL, w ramach którego udostępniono dane (zewnętrzny link do źródła danych). Czynności opisane w </w:t>
      </w:r>
      <w:r w:rsidR="004B55A1" w:rsidRPr="004B55A1">
        <w:rPr>
          <w:lang w:eastAsia="ja-JP"/>
        </w:rPr>
        <w:t>§ 4</w:t>
      </w:r>
      <w:r w:rsidR="004B55A1" w:rsidRPr="004B55A1">
        <w:rPr>
          <w:lang w:val="cs-CZ" w:eastAsia="ja-JP"/>
        </w:rPr>
        <w:t xml:space="preserve"> </w:t>
      </w:r>
      <w:r w:rsidR="004B55A1" w:rsidRPr="004B55A1">
        <w:rPr>
          <w:lang w:eastAsia="ja-JP"/>
        </w:rPr>
        <w:t>pkt 1</w:t>
      </w:r>
      <w:r w:rsidR="0051149A">
        <w:rPr>
          <w:lang w:eastAsia="ja-JP"/>
        </w:rPr>
        <w:t xml:space="preserve"> i </w:t>
      </w:r>
      <w:r w:rsidR="004B55A1" w:rsidRPr="004B55A1">
        <w:rPr>
          <w:lang w:eastAsia="ja-JP"/>
        </w:rPr>
        <w:t xml:space="preserve">2 </w:t>
      </w:r>
      <w:r w:rsidR="0051149A">
        <w:rPr>
          <w:lang w:eastAsia="ja-JP"/>
        </w:rPr>
        <w:t>projektu rozporządzenia</w:t>
      </w:r>
      <w:r w:rsidR="0051149A" w:rsidRPr="004B55A1">
        <w:rPr>
          <w:lang w:eastAsia="ja-JP"/>
        </w:rPr>
        <w:t xml:space="preserve"> </w:t>
      </w:r>
      <w:r w:rsidR="004B55A1" w:rsidRPr="004B55A1">
        <w:rPr>
          <w:lang w:eastAsia="ja-JP"/>
        </w:rPr>
        <w:t xml:space="preserve">dostawca wykonuje manualnie za pośrednictwem systemu. Ponadto, </w:t>
      </w:r>
      <w:r w:rsidR="0051149A">
        <w:rPr>
          <w:lang w:eastAsia="ja-JP"/>
        </w:rPr>
        <w:t xml:space="preserve">w </w:t>
      </w:r>
      <w:r w:rsidR="004B55A1" w:rsidRPr="004B55A1">
        <w:rPr>
          <w:lang w:eastAsia="ja-JP"/>
        </w:rPr>
        <w:t xml:space="preserve">§ 4 pkt 3 </w:t>
      </w:r>
      <w:r w:rsidR="0051149A">
        <w:rPr>
          <w:lang w:eastAsia="ja-JP"/>
        </w:rPr>
        <w:t xml:space="preserve">projektu rozporządzenia </w:t>
      </w:r>
      <w:r w:rsidR="0051149A">
        <w:rPr>
          <w:lang w:eastAsia="ja-JP"/>
        </w:rPr>
        <w:lastRenderedPageBreak/>
        <w:t>wprowadzono m</w:t>
      </w:r>
      <w:r w:rsidR="004B55A1" w:rsidRPr="004B55A1">
        <w:rPr>
          <w:lang w:eastAsia="ja-JP"/>
        </w:rPr>
        <w:t xml:space="preserve">ożliwość udostępniania przez dostawcę </w:t>
      </w:r>
      <w:r w:rsidR="004B55A1" w:rsidRPr="004B55A1">
        <w:rPr>
          <w:lang w:val="cs-CZ" w:eastAsia="ja-JP"/>
        </w:rPr>
        <w:t xml:space="preserve">danych w postaci pliku lub adresu URL </w:t>
      </w:r>
      <w:r w:rsidR="0051149A">
        <w:rPr>
          <w:lang w:val="cs-CZ" w:eastAsia="ja-JP"/>
        </w:rPr>
        <w:t>lub</w:t>
      </w:r>
      <w:r w:rsidR="0051149A" w:rsidRPr="004B55A1">
        <w:rPr>
          <w:lang w:val="cs-CZ" w:eastAsia="ja-JP"/>
        </w:rPr>
        <w:t xml:space="preserve"> </w:t>
      </w:r>
      <w:r w:rsidR="004B55A1" w:rsidRPr="004B55A1">
        <w:rPr>
          <w:lang w:val="cs-CZ" w:eastAsia="ja-JP"/>
        </w:rPr>
        <w:t>metadanych na podstawie art. 32 ust. 3 pkt 2 ustawy, z zastosowaniem automatyzacji procesów</w:t>
      </w:r>
      <w:r w:rsidR="004B55A1" w:rsidRPr="004B55A1">
        <w:rPr>
          <w:lang w:eastAsia="ja-JP"/>
        </w:rPr>
        <w:t xml:space="preserve">. </w:t>
      </w:r>
    </w:p>
    <w:p w14:paraId="4B68357B" w14:textId="66BD0A27" w:rsidR="004B55A1" w:rsidRPr="004B55A1" w:rsidRDefault="004B55A1" w:rsidP="00B810CB">
      <w:pPr>
        <w:pStyle w:val="NIEARTTEKSTtekstnieartykuowanynppodstprawnarozplubpreambua"/>
      </w:pPr>
      <w:r w:rsidRPr="004B55A1">
        <w:t xml:space="preserve">Zgodnie z § </w:t>
      </w:r>
      <w:r w:rsidR="00260F23">
        <w:t>6</w:t>
      </w:r>
      <w:r w:rsidRPr="004B55A1">
        <w:t xml:space="preserve"> projektu rozporządzenia, w celu przetwa</w:t>
      </w:r>
      <w:r w:rsidR="00C10BD5">
        <w:t>rzania i udostępniania danych w </w:t>
      </w:r>
      <w:r w:rsidRPr="004B55A1">
        <w:t xml:space="preserve">portalu oraz metadanych portalu należy stworzyć profil dostawcy oraz nadać odpowiednie uprawnienia użytkownikom portalu. Na podstawie projektowanego </w:t>
      </w:r>
      <w:r w:rsidR="0051149A" w:rsidRPr="004B55A1">
        <w:t xml:space="preserve">§ </w:t>
      </w:r>
      <w:r w:rsidR="00260F23">
        <w:t>6</w:t>
      </w:r>
      <w:r w:rsidR="0051149A">
        <w:t xml:space="preserve"> </w:t>
      </w:r>
      <w:r w:rsidRPr="004B55A1">
        <w:t>ust. 2 czynności te wykonuje minister d</w:t>
      </w:r>
      <w:r w:rsidR="0051149A">
        <w:t xml:space="preserve">o </w:t>
      </w:r>
      <w:r w:rsidRPr="004B55A1">
        <w:t>s</w:t>
      </w:r>
      <w:r w:rsidR="0051149A">
        <w:t>praw</w:t>
      </w:r>
      <w:r w:rsidRPr="004B55A1">
        <w:t xml:space="preserve"> informatyzacji, bazując na informacjach otrzymanych drogą elektroniczną od dostawców, obejmujących: pełną oficjalną nazwę urzędu obsługującego dostawcę, dane adresowe, numer REGON, numer telefonu, adres poczty elektronicznej, adres elektronicznej skrzynki podawczej w ePUAP (o ile posiada dostawca). Informacja musi zawierać także wskazanie konta użytkownika portalu, który został </w:t>
      </w:r>
      <w:r w:rsidR="00B273D3">
        <w:t>wskazany</w:t>
      </w:r>
      <w:r w:rsidR="00B273D3" w:rsidRPr="004B55A1">
        <w:t xml:space="preserve"> </w:t>
      </w:r>
      <w:r w:rsidRPr="004B55A1">
        <w:t xml:space="preserve">przez dostawcę do dodawania, aktualizowania i usuwania danych oraz metadanych w jego imieniu w portalu danych. </w:t>
      </w:r>
    </w:p>
    <w:p w14:paraId="77D89535" w14:textId="46932224" w:rsidR="004B55A1" w:rsidRPr="004B55A1" w:rsidRDefault="004B55A1" w:rsidP="000B630C">
      <w:pPr>
        <w:pStyle w:val="NIEARTTEKSTtekstnieartykuowanynppodstprawnarozplubpreambua"/>
      </w:pPr>
      <w:r w:rsidRPr="004B55A1">
        <w:t>Konto użytkownika portalu, który działa w imieniu dostawcy będzie zawierało pełną nazwę dostawc</w:t>
      </w:r>
      <w:r w:rsidR="00BD6C7C">
        <w:t>y</w:t>
      </w:r>
      <w:r w:rsidRPr="004B55A1">
        <w:t xml:space="preserve">, imię i nazwisko użytkownika portalu, służbowy numer telefonu i adres poczty elektronicznej użytkownika portalu (§ </w:t>
      </w:r>
      <w:r w:rsidR="00260F23">
        <w:t>6</w:t>
      </w:r>
      <w:r w:rsidRPr="004B55A1">
        <w:t xml:space="preserve"> ust. 5 projektu rozporządzenia). W imieniu dostawcy czynności związane z dodawaniem, aktualizowaniem i usuwaniem danych oraz metadanych w</w:t>
      </w:r>
      <w:r w:rsidR="00A12287">
        <w:t> </w:t>
      </w:r>
      <w:r w:rsidRPr="004B55A1">
        <w:t xml:space="preserve">portalu może wykonywać kilku użytkowników, o czym dostawca informuje ministra (§ </w:t>
      </w:r>
      <w:r w:rsidR="00260F23">
        <w:t>6</w:t>
      </w:r>
      <w:r w:rsidRPr="004B55A1">
        <w:t xml:space="preserve"> ust. 4</w:t>
      </w:r>
      <w:r w:rsidR="00C10B8A">
        <w:t xml:space="preserve"> </w:t>
      </w:r>
      <w:r w:rsidR="00C10B8A" w:rsidRPr="004B55A1">
        <w:t>projektu rozporządzenia</w:t>
      </w:r>
      <w:r w:rsidRPr="004B55A1">
        <w:t xml:space="preserve">). W następnej kolejności konto użytkownika przypisuje się do profilu dostawcy i od tego momentu użytkownik może udostępniać dane dostawcy oraz metadane portalu. </w:t>
      </w:r>
      <w:r w:rsidR="000B630C">
        <w:t xml:space="preserve">Na wniosek dostawcy, istnieje możliwość zmiany użytkownika portalu uprawnionego do </w:t>
      </w:r>
      <w:r w:rsidR="000B630C" w:rsidRPr="00652304">
        <w:t>dodawania, aktualizowania i usuwania danych oraz metadanych portalu</w:t>
      </w:r>
      <w:r w:rsidR="00013128">
        <w:t xml:space="preserve"> </w:t>
      </w:r>
      <w:r w:rsidRPr="004B55A1">
        <w:t xml:space="preserve">(§ </w:t>
      </w:r>
      <w:r w:rsidR="00260F23">
        <w:t>6</w:t>
      </w:r>
      <w:r w:rsidRPr="004B55A1">
        <w:t xml:space="preserve"> ust. 6 projektu rozporządzenia). </w:t>
      </w:r>
    </w:p>
    <w:p w14:paraId="4AE1172D" w14:textId="3EDBAFC1" w:rsidR="004B55A1" w:rsidRPr="004B55A1" w:rsidRDefault="004B55A1" w:rsidP="00F8197E">
      <w:pPr>
        <w:pStyle w:val="NIEARTTEKSTtekstnieartykuowanynppodstprawnarozplubpreambua"/>
        <w:ind w:firstLine="0"/>
        <w:rPr>
          <w:lang w:eastAsia="en-US"/>
        </w:rPr>
      </w:pPr>
      <w:r w:rsidRPr="004B55A1">
        <w:rPr>
          <w:lang w:eastAsia="en-US"/>
        </w:rPr>
        <w:t xml:space="preserve">W celu ułatwienia odnalezienia odpowiednich danych w portalu konieczne jest ich opisanie metadanymi czyli informacjami opisującymi strukturę danych. Projektowane rozporządzenie wskazuje w § </w:t>
      </w:r>
      <w:r w:rsidR="00260F23">
        <w:rPr>
          <w:lang w:eastAsia="en-US"/>
        </w:rPr>
        <w:t>7</w:t>
      </w:r>
      <w:r w:rsidR="001F631D">
        <w:rPr>
          <w:lang w:eastAsia="en-US"/>
        </w:rPr>
        <w:t>-9</w:t>
      </w:r>
      <w:r w:rsidRPr="004B55A1">
        <w:rPr>
          <w:lang w:eastAsia="en-US"/>
        </w:rPr>
        <w:t xml:space="preserve"> zestaw metadanych opisujących zbiory danych i dane udostępniane w</w:t>
      </w:r>
      <w:r w:rsidR="00A12287">
        <w:rPr>
          <w:lang w:eastAsia="en-US"/>
        </w:rPr>
        <w:t> </w:t>
      </w:r>
      <w:r w:rsidRPr="004B55A1">
        <w:rPr>
          <w:lang w:eastAsia="en-US"/>
        </w:rPr>
        <w:t>portalu, rozgraniczając metadane wprowadzane przez dostawcę oraz dodawane przez oprogramowanie portalu. Rozgraniczenie to wynika z zastosowania automatyzacji procesów w</w:t>
      </w:r>
      <w:r w:rsidR="00A12287">
        <w:rPr>
          <w:lang w:eastAsia="en-US"/>
        </w:rPr>
        <w:t> </w:t>
      </w:r>
      <w:r w:rsidRPr="004B55A1">
        <w:rPr>
          <w:lang w:eastAsia="en-US"/>
        </w:rPr>
        <w:t>portalu oraz ma na celu skrócenie czasu wykonywania przez dostawców czynności związanych z udostępnieniem danych w portalu. Zestaw elementów metadanych opisujących zbiór danych wprowadzany przez dostawcę obejmuje</w:t>
      </w:r>
      <w:r w:rsidR="002D665C">
        <w:rPr>
          <w:lang w:eastAsia="en-US"/>
        </w:rPr>
        <w:t xml:space="preserve"> w szczególności</w:t>
      </w:r>
      <w:r w:rsidRPr="004B55A1">
        <w:rPr>
          <w:lang w:eastAsia="en-US"/>
        </w:rPr>
        <w:t>: tytuł, słowa kluczowe, opis, częstotliwość aktualizacji, kategorię, warunki, źródła, logotyp,</w:t>
      </w:r>
      <w:r w:rsidR="00C10BD5">
        <w:rPr>
          <w:lang w:eastAsia="en-US"/>
        </w:rPr>
        <w:t xml:space="preserve"> oznaczenia</w:t>
      </w:r>
      <w:r w:rsidRPr="004B55A1">
        <w:rPr>
          <w:lang w:eastAsia="en-US"/>
        </w:rPr>
        <w:t xml:space="preserve"> danych </w:t>
      </w:r>
      <w:r w:rsidR="00C10BD5">
        <w:rPr>
          <w:lang w:eastAsia="en-US"/>
        </w:rPr>
        <w:lastRenderedPageBreak/>
        <w:t>o</w:t>
      </w:r>
      <w:r w:rsidR="00DD17D3">
        <w:rPr>
          <w:lang w:eastAsia="en-US"/>
        </w:rPr>
        <w:t> </w:t>
      </w:r>
      <w:r w:rsidR="00C10BD5">
        <w:rPr>
          <w:lang w:eastAsia="en-US"/>
        </w:rPr>
        <w:t xml:space="preserve">wysokiej wartości, oznaczenia </w:t>
      </w:r>
      <w:r w:rsidRPr="004B55A1">
        <w:rPr>
          <w:lang w:eastAsia="en-US"/>
        </w:rPr>
        <w:t>d</w:t>
      </w:r>
      <w:r w:rsidR="00C10BD5">
        <w:rPr>
          <w:lang w:eastAsia="en-US"/>
        </w:rPr>
        <w:t>anych badawczych oraz oznaczenia</w:t>
      </w:r>
      <w:r w:rsidRPr="004B55A1">
        <w:rPr>
          <w:lang w:eastAsia="en-US"/>
        </w:rPr>
        <w:t xml:space="preserve"> danych dynamicznych. Warunki ponownego wykorzystywania danych </w:t>
      </w:r>
      <w:r w:rsidR="008211B9" w:rsidRPr="004B55A1">
        <w:rPr>
          <w:lang w:eastAsia="en-US"/>
        </w:rPr>
        <w:t xml:space="preserve">są </w:t>
      </w:r>
      <w:r w:rsidRPr="004B55A1">
        <w:rPr>
          <w:lang w:eastAsia="en-US"/>
        </w:rPr>
        <w:t xml:space="preserve">zdefiniowane w ustawie </w:t>
      </w:r>
      <w:r w:rsidR="00C10B8A">
        <w:rPr>
          <w:lang w:eastAsia="en-US"/>
        </w:rPr>
        <w:t xml:space="preserve">z dnia 11 sierpnia 2021 r. </w:t>
      </w:r>
      <w:r w:rsidRPr="004B55A1">
        <w:rPr>
          <w:lang w:eastAsia="en-US"/>
        </w:rPr>
        <w:t xml:space="preserve">o otwartych danych i ponownym wykorzystywaniu informacji sektora publicznego. </w:t>
      </w:r>
      <w:proofErr w:type="spellStart"/>
      <w:r w:rsidRPr="004B55A1">
        <w:rPr>
          <w:lang w:eastAsia="en-US"/>
        </w:rPr>
        <w:t>Metadaną</w:t>
      </w:r>
      <w:proofErr w:type="spellEnd"/>
      <w:r w:rsidRPr="004B55A1">
        <w:rPr>
          <w:lang w:eastAsia="en-US"/>
        </w:rPr>
        <w:t xml:space="preserve"> dot</w:t>
      </w:r>
      <w:r w:rsidR="00ED6E41">
        <w:rPr>
          <w:lang w:eastAsia="en-US"/>
        </w:rPr>
        <w:t>yczącą</w:t>
      </w:r>
      <w:r w:rsidRPr="004B55A1">
        <w:rPr>
          <w:lang w:eastAsia="en-US"/>
        </w:rPr>
        <w:t xml:space="preserve"> warunków należy wypełnić w portalu tylko wtedy, jeśli określone warunki zostały nałożone na dane udostępniane w portalu. Ww. ustawa nie wprowadza obowiązku nakładania warunków. Na zakres metadanych zbiorów dodawanych przez oprogramowanie portalu składa się</w:t>
      </w:r>
      <w:r w:rsidR="002D665C">
        <w:rPr>
          <w:lang w:eastAsia="en-US"/>
        </w:rPr>
        <w:t xml:space="preserve"> w szczególności</w:t>
      </w:r>
      <w:r w:rsidRPr="004B55A1">
        <w:rPr>
          <w:lang w:eastAsia="en-US"/>
        </w:rPr>
        <w:t>: identyfikator, dostawca, data udostępni</w:t>
      </w:r>
      <w:r w:rsidR="00BD6C7C">
        <w:rPr>
          <w:lang w:eastAsia="en-US"/>
        </w:rPr>
        <w:t>e</w:t>
      </w:r>
      <w:r w:rsidRPr="004B55A1">
        <w:rPr>
          <w:lang w:eastAsia="en-US"/>
        </w:rPr>
        <w:t xml:space="preserve">nia i aktualizacji. Zestaw metadanych opisujących dane wprowadzane przez dostawcę obejmuje: tytuł, opis, dane na dzień, znaki umowne, </w:t>
      </w:r>
      <w:r w:rsidR="00747431">
        <w:rPr>
          <w:lang w:eastAsia="en-US"/>
        </w:rPr>
        <w:t>lokalizację danych</w:t>
      </w:r>
      <w:r w:rsidRPr="004B55A1">
        <w:rPr>
          <w:lang w:eastAsia="en-US"/>
        </w:rPr>
        <w:t>. Metadane dodawane przez oprogramowanie systemu na poziomie danych to</w:t>
      </w:r>
      <w:r w:rsidR="002D665C">
        <w:rPr>
          <w:lang w:eastAsia="en-US"/>
        </w:rPr>
        <w:t xml:space="preserve"> przede wszystkim</w:t>
      </w:r>
      <w:r w:rsidRPr="004B55A1">
        <w:rPr>
          <w:lang w:eastAsia="en-US"/>
        </w:rPr>
        <w:t>: identyfikator, format, daty udostępniania i</w:t>
      </w:r>
      <w:r w:rsidR="00DD17D3">
        <w:rPr>
          <w:lang w:eastAsia="en-US"/>
        </w:rPr>
        <w:t> </w:t>
      </w:r>
      <w:r w:rsidRPr="004B55A1">
        <w:rPr>
          <w:lang w:eastAsia="en-US"/>
        </w:rPr>
        <w:t xml:space="preserve">aktualizacji, typ, źródło, poziom otwartości danych (§ </w:t>
      </w:r>
      <w:r w:rsidR="00260F23">
        <w:rPr>
          <w:lang w:eastAsia="en-US"/>
        </w:rPr>
        <w:t>8</w:t>
      </w:r>
      <w:r w:rsidRPr="004B55A1">
        <w:rPr>
          <w:lang w:eastAsia="en-US"/>
        </w:rPr>
        <w:t xml:space="preserve"> ust. 3</w:t>
      </w:r>
      <w:r w:rsidR="00C10B8A">
        <w:rPr>
          <w:lang w:eastAsia="en-US"/>
        </w:rPr>
        <w:t xml:space="preserve"> </w:t>
      </w:r>
      <w:r w:rsidR="00C10B8A" w:rsidRPr="004B55A1">
        <w:t>projektu rozporządzenia</w:t>
      </w:r>
      <w:r w:rsidRPr="004B55A1">
        <w:rPr>
          <w:lang w:eastAsia="en-US"/>
        </w:rPr>
        <w:t>).</w:t>
      </w:r>
      <w:r w:rsidR="001F631D">
        <w:rPr>
          <w:lang w:eastAsia="en-US"/>
        </w:rPr>
        <w:t xml:space="preserve"> </w:t>
      </w:r>
    </w:p>
    <w:p w14:paraId="3842FC2E" w14:textId="03E92991" w:rsidR="004B55A1" w:rsidRDefault="004B55A1" w:rsidP="00B810CB">
      <w:pPr>
        <w:pStyle w:val="NIEARTTEKSTtekstnieartykuowanynppodstprawnarozplubpreambua"/>
      </w:pPr>
      <w:r w:rsidRPr="004B55A1">
        <w:t xml:space="preserve">Ponadto w przypadku udostępniania danych w innym powszechnie dostępnym systemie teleinformatycznym, projektowany § </w:t>
      </w:r>
      <w:r w:rsidR="00260F23">
        <w:t>9</w:t>
      </w:r>
      <w:r w:rsidRPr="004B55A1">
        <w:t xml:space="preserve"> rozporządzenia definiuje zestaw metadanych opisujących zbiór danych lub dane, które będą automatycznie dodawane przez oprogramowanie portalu. </w:t>
      </w:r>
    </w:p>
    <w:p w14:paraId="2C782ADD" w14:textId="29EA5EA1" w:rsidR="002067A4" w:rsidRPr="002067A4" w:rsidRDefault="002067A4" w:rsidP="002067A4">
      <w:pPr>
        <w:pStyle w:val="ARTartustawynprozporzdzenia"/>
      </w:pPr>
      <w:r>
        <w:rPr>
          <w:rFonts w:ascii="Times New Roman" w:hAnsi="Times New Roman" w:cs="Times New Roman"/>
          <w:lang w:eastAsia="en-US"/>
        </w:rPr>
        <w:t>W</w:t>
      </w:r>
      <w:r w:rsidRPr="00592635">
        <w:rPr>
          <w:rFonts w:ascii="Times New Roman" w:hAnsi="Times New Roman" w:cs="Times New Roman"/>
          <w:lang w:eastAsia="en-US"/>
        </w:rPr>
        <w:t xml:space="preserve"> celu dążenia do najwyższych standardów</w:t>
      </w:r>
      <w:r>
        <w:rPr>
          <w:rFonts w:ascii="Times New Roman" w:hAnsi="Times New Roman" w:cs="Times New Roman"/>
          <w:lang w:eastAsia="en-US"/>
        </w:rPr>
        <w:t xml:space="preserve"> </w:t>
      </w:r>
      <w:r w:rsidRPr="001D0CD6">
        <w:rPr>
          <w:rFonts w:ascii="Times New Roman" w:hAnsi="Times New Roman" w:cs="Times New Roman"/>
          <w:szCs w:val="24"/>
          <w:lang w:eastAsia="en-US"/>
        </w:rPr>
        <w:t xml:space="preserve">europejskich i międzynarodowych, konieczny jest nieustający rozwój </w:t>
      </w:r>
      <w:r w:rsidRPr="002D665C">
        <w:rPr>
          <w:rFonts w:ascii="Times New Roman" w:hAnsi="Times New Roman" w:cs="Times New Roman"/>
          <w:szCs w:val="24"/>
          <w:lang w:eastAsia="en-US"/>
        </w:rPr>
        <w:t xml:space="preserve">funkcjonalności portalu, które będą sprzyjać  ponownemu wykorzystywaniu danych. </w:t>
      </w:r>
      <w:r>
        <w:rPr>
          <w:rFonts w:ascii="Times New Roman" w:hAnsi="Times New Roman" w:cs="Times New Roman"/>
          <w:szCs w:val="24"/>
          <w:lang w:eastAsia="en-US"/>
        </w:rPr>
        <w:t xml:space="preserve">Zmiany technologiczne mogą dotyczyć również metadanych portalu, które odgrywają szczególną rolę w precyzyjnym wyszukiwaniu danych. </w:t>
      </w:r>
      <w:r w:rsidRPr="002D665C">
        <w:rPr>
          <w:rFonts w:ascii="Times New Roman" w:hAnsi="Times New Roman" w:cs="Times New Roman"/>
          <w:szCs w:val="24"/>
          <w:lang w:eastAsia="en-US"/>
        </w:rPr>
        <w:t>W związku z</w:t>
      </w:r>
      <w:r w:rsidR="00DD17D3">
        <w:rPr>
          <w:rFonts w:ascii="Times New Roman" w:hAnsi="Times New Roman" w:cs="Times New Roman"/>
          <w:szCs w:val="24"/>
          <w:lang w:eastAsia="en-US"/>
        </w:rPr>
        <w:t> </w:t>
      </w:r>
      <w:r w:rsidRPr="002D665C">
        <w:rPr>
          <w:rFonts w:ascii="Times New Roman" w:hAnsi="Times New Roman" w:cs="Times New Roman"/>
          <w:szCs w:val="24"/>
          <w:lang w:eastAsia="en-US"/>
        </w:rPr>
        <w:t xml:space="preserve">tym, </w:t>
      </w:r>
      <w:r w:rsidRPr="001D0CD6">
        <w:rPr>
          <w:rFonts w:ascii="Times New Roman" w:hAnsi="Times New Roman" w:cs="Times New Roman"/>
          <w:szCs w:val="24"/>
        </w:rPr>
        <w:t xml:space="preserve">§ </w:t>
      </w:r>
      <w:r w:rsidRPr="001D0CD6">
        <w:rPr>
          <w:rFonts w:ascii="Times New Roman" w:hAnsi="Times New Roman" w:cs="Times New Roman"/>
          <w:szCs w:val="24"/>
          <w:lang w:eastAsia="en-US"/>
        </w:rPr>
        <w:t>7</w:t>
      </w:r>
      <w:r>
        <w:rPr>
          <w:rFonts w:ascii="Times New Roman" w:hAnsi="Times New Roman" w:cs="Times New Roman"/>
          <w:szCs w:val="24"/>
          <w:lang w:eastAsia="en-US"/>
        </w:rPr>
        <w:t>-9</w:t>
      </w:r>
      <w:r w:rsidRPr="001D0CD6">
        <w:rPr>
          <w:rFonts w:ascii="Times New Roman" w:hAnsi="Times New Roman" w:cs="Times New Roman"/>
          <w:szCs w:val="24"/>
          <w:lang w:eastAsia="en-US"/>
        </w:rPr>
        <w:t xml:space="preserve"> </w:t>
      </w:r>
      <w:r w:rsidRPr="001D0CD6">
        <w:rPr>
          <w:rFonts w:ascii="Times New Roman" w:hAnsi="Times New Roman" w:cs="Times New Roman"/>
          <w:szCs w:val="24"/>
        </w:rPr>
        <w:t>projektu rozporządzenia</w:t>
      </w:r>
      <w:r w:rsidRPr="001D0CD6">
        <w:rPr>
          <w:rFonts w:ascii="Times New Roman" w:hAnsi="Times New Roman" w:cs="Times New Roman"/>
          <w:szCs w:val="24"/>
          <w:lang w:eastAsia="en-US"/>
        </w:rPr>
        <w:t xml:space="preserve"> przedstawia otwarty katalog metadanych opisujących </w:t>
      </w:r>
      <w:r w:rsidRPr="001D0CD6">
        <w:rPr>
          <w:rFonts w:ascii="Times New Roman" w:hAnsi="Times New Roman" w:cs="Times New Roman"/>
          <w:szCs w:val="24"/>
        </w:rPr>
        <w:t xml:space="preserve">strukturę </w:t>
      </w:r>
      <w:r w:rsidRPr="001D0CD6">
        <w:rPr>
          <w:rFonts w:ascii="Times New Roman" w:hAnsi="Times New Roman" w:cs="Times New Roman"/>
          <w:color w:val="333333"/>
          <w:szCs w:val="24"/>
          <w:shd w:val="clear" w:color="auto" w:fill="FFFFFF"/>
        </w:rPr>
        <w:t>informacji sektora publicznego.</w:t>
      </w:r>
    </w:p>
    <w:p w14:paraId="60E7E6FF" w14:textId="3C0439EC" w:rsidR="00260F23" w:rsidRDefault="00260F23" w:rsidP="00DE1AE9">
      <w:pPr>
        <w:pStyle w:val="ARTartustawynprozporzdzenia"/>
        <w:rPr>
          <w:lang w:eastAsia="ja-JP"/>
        </w:rPr>
      </w:pPr>
      <w:r w:rsidRPr="004B55A1">
        <w:rPr>
          <w:lang w:eastAsia="en-US"/>
        </w:rPr>
        <w:t>Za standard prowadzenia portalu zgodnie z § 10</w:t>
      </w:r>
      <w:r w:rsidR="00C10BD5">
        <w:rPr>
          <w:lang w:eastAsia="ja-JP"/>
        </w:rPr>
        <w:t xml:space="preserve"> pkt 1</w:t>
      </w:r>
      <w:r>
        <w:rPr>
          <w:lang w:eastAsia="ja-JP"/>
        </w:rPr>
        <w:t xml:space="preserve"> projektu </w:t>
      </w:r>
      <w:r w:rsidR="00063108">
        <w:rPr>
          <w:lang w:eastAsia="ja-JP"/>
        </w:rPr>
        <w:t xml:space="preserve">rozporządzenia </w:t>
      </w:r>
      <w:r>
        <w:rPr>
          <w:lang w:eastAsia="ja-JP"/>
        </w:rPr>
        <w:t>określa</w:t>
      </w:r>
      <w:r w:rsidR="00063108">
        <w:rPr>
          <w:lang w:eastAsia="ja-JP"/>
        </w:rPr>
        <w:t xml:space="preserve"> się</w:t>
      </w:r>
      <w:r w:rsidR="00C10BD5">
        <w:rPr>
          <w:lang w:eastAsia="ja-JP"/>
        </w:rPr>
        <w:t xml:space="preserve"> </w:t>
      </w:r>
      <w:r w:rsidR="00C10BD5" w:rsidRPr="00652304">
        <w:t xml:space="preserve">dodawanie, aktualizowanie i usuwanie danych </w:t>
      </w:r>
      <w:r w:rsidR="00C10BD5">
        <w:t>lub</w:t>
      </w:r>
      <w:r w:rsidR="00C10BD5" w:rsidRPr="00652304">
        <w:t xml:space="preserve"> me</w:t>
      </w:r>
      <w:r w:rsidR="00C10BD5">
        <w:t xml:space="preserve">tadanych portalu, w tym </w:t>
      </w:r>
      <w:r w:rsidRPr="004B55A1">
        <w:rPr>
          <w:lang w:eastAsia="ja-JP"/>
        </w:rPr>
        <w:t xml:space="preserve">możliwość </w:t>
      </w:r>
      <w:r w:rsidRPr="004B55A1">
        <w:rPr>
          <w:lang w:val="cs-CZ" w:eastAsia="ja-JP"/>
        </w:rPr>
        <w:t>zastosowania automatyzacji procesów. Zakłada się, iż jednym z mechanizmów pozwalających na zastosowanie ww. automatyzacji będzie tzw. „importer XML“ (oprogramowanie portalu), umożliwiający dostawcom dodawanie, aktu</w:t>
      </w:r>
      <w:r w:rsidR="00BD6C7C">
        <w:rPr>
          <w:lang w:val="cs-CZ" w:eastAsia="ja-JP"/>
        </w:rPr>
        <w:t>a</w:t>
      </w:r>
      <w:r w:rsidRPr="004B55A1">
        <w:rPr>
          <w:lang w:val="cs-CZ" w:eastAsia="ja-JP"/>
        </w:rPr>
        <w:t>l</w:t>
      </w:r>
      <w:r w:rsidR="00BD6C7C">
        <w:rPr>
          <w:lang w:val="cs-CZ" w:eastAsia="ja-JP"/>
        </w:rPr>
        <w:t>i</w:t>
      </w:r>
      <w:r w:rsidRPr="004B55A1">
        <w:rPr>
          <w:lang w:val="cs-CZ" w:eastAsia="ja-JP"/>
        </w:rPr>
        <w:t>zowanie oraz usuwanie danych na podstawie pliku XML (który będzie uzupełniany i przechowywany przez dostawców w swoich systemach teleinfo</w:t>
      </w:r>
      <w:r w:rsidR="00BD6C7C">
        <w:rPr>
          <w:lang w:val="cs-CZ" w:eastAsia="ja-JP"/>
        </w:rPr>
        <w:t>r</w:t>
      </w:r>
      <w:r w:rsidRPr="004B55A1">
        <w:rPr>
          <w:lang w:val="cs-CZ" w:eastAsia="ja-JP"/>
        </w:rPr>
        <w:t>m</w:t>
      </w:r>
      <w:r w:rsidR="00BD6C7C">
        <w:rPr>
          <w:lang w:val="cs-CZ" w:eastAsia="ja-JP"/>
        </w:rPr>
        <w:t>a</w:t>
      </w:r>
      <w:r w:rsidRPr="004B55A1">
        <w:rPr>
          <w:lang w:val="cs-CZ" w:eastAsia="ja-JP"/>
        </w:rPr>
        <w:t xml:space="preserve">tycznych). Dodatkowo, polski ustawodawca, na mocy ustawy </w:t>
      </w:r>
      <w:r>
        <w:rPr>
          <w:lang w:val="cs-CZ" w:eastAsia="ja-JP"/>
        </w:rPr>
        <w:t xml:space="preserve">z dnia 11 sierpnia 2021 r. </w:t>
      </w:r>
      <w:r w:rsidRPr="004B55A1">
        <w:rPr>
          <w:lang w:val="cs-CZ" w:eastAsia="ja-JP"/>
        </w:rPr>
        <w:t>o otwartych danych i ponownym wykorzystywaniu informacji sektora publicznego, umożliwia przekazywanie przez dostawców do portalu wył</w:t>
      </w:r>
      <w:r w:rsidR="00BD6C7C">
        <w:rPr>
          <w:lang w:val="cs-CZ" w:eastAsia="ja-JP"/>
        </w:rPr>
        <w:t>ą</w:t>
      </w:r>
      <w:r w:rsidRPr="004B55A1">
        <w:rPr>
          <w:lang w:val="cs-CZ" w:eastAsia="ja-JP"/>
        </w:rPr>
        <w:t xml:space="preserve">cznie metadanych </w:t>
      </w:r>
      <w:r>
        <w:rPr>
          <w:rFonts w:ascii="Times New Roman" w:hAnsi="Times New Roman" w:cs="Times New Roman"/>
          <w:lang w:val="cs-CZ" w:eastAsia="ja-JP"/>
        </w:rPr>
        <w:t>‒</w:t>
      </w:r>
      <w:r w:rsidRPr="004B55A1">
        <w:rPr>
          <w:lang w:val="cs-CZ" w:eastAsia="ja-JP"/>
        </w:rPr>
        <w:t xml:space="preserve"> w przypadku kiedy </w:t>
      </w:r>
      <w:r w:rsidRPr="004B55A1">
        <w:rPr>
          <w:lang w:eastAsia="ja-JP"/>
        </w:rPr>
        <w:t>dane</w:t>
      </w:r>
      <w:r w:rsidRPr="004B55A1">
        <w:rPr>
          <w:lang w:val="cs-CZ" w:eastAsia="ja-JP"/>
        </w:rPr>
        <w:t xml:space="preserve"> są umieszczane przez podmioty w zewnętrznych, powszechnie dostępnych systemach teleinformatycznych. W związku z tym oraz mając na względzie automatyzację </w:t>
      </w:r>
      <w:r w:rsidRPr="004B55A1">
        <w:rPr>
          <w:lang w:val="cs-CZ" w:eastAsia="ja-JP"/>
        </w:rPr>
        <w:lastRenderedPageBreak/>
        <w:t>procesów, portal dane.gov.pl umożliwi automatycznie pobieranie metadanych z portali regionalnych i udostę</w:t>
      </w:r>
      <w:r w:rsidR="00BD6C7C">
        <w:rPr>
          <w:lang w:val="cs-CZ" w:eastAsia="ja-JP"/>
        </w:rPr>
        <w:t>p</w:t>
      </w:r>
      <w:r w:rsidRPr="004B55A1">
        <w:rPr>
          <w:lang w:val="cs-CZ" w:eastAsia="ja-JP"/>
        </w:rPr>
        <w:t xml:space="preserve">nianie ich w swoim systemie. Na zasadzie tzw. </w:t>
      </w:r>
      <w:r w:rsidR="00C10BD5">
        <w:rPr>
          <w:lang w:val="cs-CZ" w:eastAsia="ja-JP"/>
        </w:rPr>
        <w:t>h</w:t>
      </w:r>
      <w:r w:rsidRPr="004B55A1">
        <w:rPr>
          <w:lang w:val="cs-CZ" w:eastAsia="ja-JP"/>
        </w:rPr>
        <w:t>arvestingu</w:t>
      </w:r>
      <w:r w:rsidR="00C10BD5">
        <w:rPr>
          <w:lang w:val="cs-CZ" w:eastAsia="ja-JP"/>
        </w:rPr>
        <w:t>,</w:t>
      </w:r>
      <w:r w:rsidRPr="004B55A1">
        <w:rPr>
          <w:lang w:val="cs-CZ" w:eastAsia="ja-JP"/>
        </w:rPr>
        <w:t xml:space="preserve"> krajowy portal danych działa jako agregator mniejszych portali regionalnych udostępniaj</w:t>
      </w:r>
      <w:r w:rsidR="00BD6C7C">
        <w:rPr>
          <w:lang w:val="cs-CZ" w:eastAsia="ja-JP"/>
        </w:rPr>
        <w:t>ą</w:t>
      </w:r>
      <w:r w:rsidRPr="004B55A1">
        <w:rPr>
          <w:lang w:val="cs-CZ" w:eastAsia="ja-JP"/>
        </w:rPr>
        <w:t xml:space="preserve">cych dane. </w:t>
      </w:r>
    </w:p>
    <w:p w14:paraId="783225DD" w14:textId="4F58DFB0" w:rsidR="00260F23" w:rsidRDefault="00260F23" w:rsidP="00260F23">
      <w:pPr>
        <w:pStyle w:val="NIEARTTEKSTtekstnieartykuowanynppodstprawnarozplubpreambua"/>
      </w:pPr>
      <w:r w:rsidRPr="004B55A1">
        <w:t xml:space="preserve">W § </w:t>
      </w:r>
      <w:r>
        <w:t>10</w:t>
      </w:r>
      <w:r w:rsidRPr="004B55A1">
        <w:t xml:space="preserve"> pkt </w:t>
      </w:r>
      <w:r>
        <w:t>2</w:t>
      </w:r>
      <w:r w:rsidRPr="004B55A1">
        <w:t xml:space="preserve"> </w:t>
      </w:r>
      <w:r>
        <w:t xml:space="preserve">projektu </w:t>
      </w:r>
      <w:r w:rsidR="00063108">
        <w:t xml:space="preserve">rozporządzenia </w:t>
      </w:r>
      <w:r w:rsidRPr="004B55A1">
        <w:t xml:space="preserve">wskazano możliwość prowadzenia komunikacji elektronicznej z administratorem portalu lub dostawcą, w celu m.in. zgłaszania propozycji dodania nowych danych, uwag do udostępnionych danych lub przykładów wykorzystania danych (np. aplikacji, serwisów www lub innych produktów </w:t>
      </w:r>
      <w:r w:rsidR="00BD6C7C">
        <w:t>z</w:t>
      </w:r>
      <w:r w:rsidRPr="004B55A1">
        <w:t xml:space="preserve">budowanych w oparciu o dane). Bezpośredni kontakt użytkowników portalu z administratorem portalu i dostawcą danych będzie miał wpływ na jakość danych, a w efekcie na ich użyteczność do ponownego wykorzystywania. </w:t>
      </w:r>
    </w:p>
    <w:p w14:paraId="6C21333E" w14:textId="3892CEE9" w:rsidR="00DE1AE9" w:rsidRPr="004B55A1" w:rsidRDefault="00B55F86" w:rsidP="00013128">
      <w:pPr>
        <w:pStyle w:val="ARTartustawynprozporzdzenia"/>
        <w:rPr>
          <w:lang w:val="cs-CZ" w:eastAsia="ja-JP"/>
        </w:rPr>
      </w:pPr>
      <w:r>
        <w:rPr>
          <w:lang w:eastAsia="ja-JP"/>
        </w:rPr>
        <w:t xml:space="preserve">Standardem portalu, na podstawie </w:t>
      </w:r>
      <w:r w:rsidRPr="004B55A1">
        <w:t xml:space="preserve">§ </w:t>
      </w:r>
      <w:r>
        <w:t>10</w:t>
      </w:r>
      <w:r w:rsidRPr="004B55A1">
        <w:t xml:space="preserve"> pkt </w:t>
      </w:r>
      <w:r w:rsidR="00FD6FEF">
        <w:t>3</w:t>
      </w:r>
      <w:r w:rsidRPr="004B55A1">
        <w:t xml:space="preserve"> </w:t>
      </w:r>
      <w:r w:rsidR="00DE1AE9" w:rsidRPr="004B55A1">
        <w:rPr>
          <w:lang w:eastAsia="ja-JP"/>
        </w:rPr>
        <w:t xml:space="preserve">projektu rozporządzenia, </w:t>
      </w:r>
      <w:r>
        <w:rPr>
          <w:lang w:eastAsia="ja-JP"/>
        </w:rPr>
        <w:t xml:space="preserve">będzie ponadto </w:t>
      </w:r>
      <w:r w:rsidR="00DE1AE9" w:rsidRPr="004B55A1">
        <w:rPr>
          <w:lang w:eastAsia="ja-JP"/>
        </w:rPr>
        <w:t>zapewni</w:t>
      </w:r>
      <w:r>
        <w:rPr>
          <w:lang w:eastAsia="ja-JP"/>
        </w:rPr>
        <w:t xml:space="preserve">enie </w:t>
      </w:r>
      <w:r w:rsidR="00DE1AE9" w:rsidRPr="004B55A1">
        <w:rPr>
          <w:lang w:eastAsia="ja-JP"/>
        </w:rPr>
        <w:t>dostęp</w:t>
      </w:r>
      <w:r>
        <w:rPr>
          <w:lang w:eastAsia="ja-JP"/>
        </w:rPr>
        <w:t>u</w:t>
      </w:r>
      <w:r w:rsidR="00DE1AE9" w:rsidRPr="004B55A1">
        <w:rPr>
          <w:lang w:eastAsia="ja-JP"/>
        </w:rPr>
        <w:t xml:space="preserve"> do informacji o dostawcach</w:t>
      </w:r>
      <w:r>
        <w:rPr>
          <w:lang w:eastAsia="ja-JP"/>
        </w:rPr>
        <w:t>.</w:t>
      </w:r>
    </w:p>
    <w:p w14:paraId="7CD13A96" w14:textId="092EDC2B" w:rsidR="004B55A1" w:rsidRPr="004B55A1" w:rsidRDefault="004B55A1" w:rsidP="00B810CB">
      <w:pPr>
        <w:pStyle w:val="NIEARTTEKSTtekstnieartykuowanynppodstprawnarozplubpreambua"/>
        <w:rPr>
          <w:lang w:val="cs-CZ" w:eastAsia="ja-JP"/>
        </w:rPr>
      </w:pPr>
      <w:r w:rsidRPr="004B55A1">
        <w:rPr>
          <w:lang w:eastAsia="ja-JP"/>
        </w:rPr>
        <w:t xml:space="preserve">W portalu udostępniane są </w:t>
      </w:r>
      <w:r w:rsidRPr="004B55A1">
        <w:rPr>
          <w:lang w:val="cs-CZ" w:eastAsia="ja-JP"/>
        </w:rPr>
        <w:t>dane</w:t>
      </w:r>
      <w:r w:rsidRPr="004B55A1">
        <w:rPr>
          <w:lang w:eastAsia="ja-JP"/>
        </w:rPr>
        <w:t xml:space="preserve">, które mają szczególne znaczenie dla rozwoju innowacyjności </w:t>
      </w:r>
      <w:r w:rsidRPr="004B55A1">
        <w:rPr>
          <w:lang w:val="cs-CZ" w:eastAsia="ja-JP"/>
        </w:rPr>
        <w:t>w państwie lub rozwoju społeczeństwa informacyjnego</w:t>
      </w:r>
      <w:r w:rsidRPr="004B55A1">
        <w:rPr>
          <w:lang w:eastAsia="ja-JP"/>
        </w:rPr>
        <w:t xml:space="preserve">. Istotne jest, aby dane te spełniały odpowiednie warunki techniczne, a metadane portalu powinny ułatwiać wyszukiwanie, kontrolę, długotrwałe przechowywanie i zarządzanie oraz możliwość jak najszerszego ponownego wykorzystywania danych i ich maszynowego odczytu. </w:t>
      </w:r>
      <w:r w:rsidRPr="004B55A1">
        <w:rPr>
          <w:lang w:val="cs-CZ" w:eastAsia="ja-JP"/>
        </w:rPr>
        <w:t xml:space="preserve">W § </w:t>
      </w:r>
      <w:r w:rsidR="00B55F86">
        <w:rPr>
          <w:lang w:val="cs-CZ" w:eastAsia="ja-JP"/>
        </w:rPr>
        <w:t>11</w:t>
      </w:r>
      <w:r w:rsidRPr="004B55A1">
        <w:rPr>
          <w:lang w:val="cs-CZ" w:eastAsia="ja-JP"/>
        </w:rPr>
        <w:t xml:space="preserve"> projektu rozporządzenia wskazano na zakres automatycznej weryfikacji danych, która dotyczy kompletności metadanych wprowadzanych przez dostawcę oraz formatów danych w jakich udostępniane są dane. Przewidziano również przeprowadzanie monitoringu przez oprogramowanie portalu dostępności danych pod wskazanym adresem URL. </w:t>
      </w:r>
    </w:p>
    <w:p w14:paraId="01C19072" w14:textId="2EA35CB8" w:rsidR="004B55A1" w:rsidRPr="004B55A1" w:rsidRDefault="004B55A1" w:rsidP="00B810CB">
      <w:pPr>
        <w:pStyle w:val="NIEARTTEKSTtekstnieartykuowanynppodstprawnarozplubpreambua"/>
        <w:rPr>
          <w:lang w:eastAsia="en-US"/>
        </w:rPr>
      </w:pPr>
      <w:r w:rsidRPr="004B55A1">
        <w:rPr>
          <w:lang w:eastAsia="en-US"/>
        </w:rPr>
        <w:t>Za standard prowadzenia portalu zgodnie z § 1</w:t>
      </w:r>
      <w:r w:rsidR="00B55F86">
        <w:rPr>
          <w:lang w:eastAsia="en-US"/>
        </w:rPr>
        <w:t>2</w:t>
      </w:r>
      <w:r w:rsidR="00ED6E41">
        <w:rPr>
          <w:lang w:eastAsia="en-US"/>
        </w:rPr>
        <w:t xml:space="preserve"> i </w:t>
      </w:r>
      <w:r w:rsidRPr="004B55A1">
        <w:rPr>
          <w:lang w:eastAsia="en-US"/>
        </w:rPr>
        <w:t>1</w:t>
      </w:r>
      <w:r w:rsidR="00B55F86">
        <w:rPr>
          <w:lang w:eastAsia="en-US"/>
        </w:rPr>
        <w:t>3</w:t>
      </w:r>
      <w:r w:rsidRPr="004B55A1">
        <w:rPr>
          <w:lang w:eastAsia="en-US"/>
        </w:rPr>
        <w:t xml:space="preserve"> </w:t>
      </w:r>
      <w:r w:rsidR="00ED6E41">
        <w:rPr>
          <w:lang w:eastAsia="en-US"/>
        </w:rPr>
        <w:t xml:space="preserve">projektowanego </w:t>
      </w:r>
      <w:r w:rsidRPr="004B55A1">
        <w:rPr>
          <w:lang w:eastAsia="en-US"/>
        </w:rPr>
        <w:t>rozporządzenia przyjęto udostępnianie do ponownego wykorzystywania kodu źródłowego portalu oraz nieprzerwalny dostęp do portalu (z wyjątkiem przerw serwisowych wynikających z</w:t>
      </w:r>
      <w:r w:rsidR="00DD17D3">
        <w:rPr>
          <w:lang w:eastAsia="en-US"/>
        </w:rPr>
        <w:t> </w:t>
      </w:r>
      <w:r w:rsidRPr="004B55A1">
        <w:rPr>
          <w:lang w:eastAsia="en-US"/>
        </w:rPr>
        <w:t xml:space="preserve">potencjalnych awarii lub konieczność dokonywania zmian w systemie). O sytuacjach tych minister będzie informował w portalu, w przypadku braku takiej możliwości </w:t>
      </w:r>
      <w:r w:rsidR="00063108">
        <w:rPr>
          <w:lang w:eastAsia="en-US"/>
        </w:rPr>
        <w:t>na stronie internetowej www.gov.pl</w:t>
      </w:r>
      <w:r w:rsidRPr="004B55A1">
        <w:rPr>
          <w:lang w:eastAsia="en-US"/>
        </w:rPr>
        <w:t xml:space="preserve">. </w:t>
      </w:r>
    </w:p>
    <w:p w14:paraId="79CF13F1" w14:textId="77777777" w:rsidR="004B55A1" w:rsidRDefault="004B55A1" w:rsidP="00B810CB">
      <w:pPr>
        <w:pStyle w:val="NIEARTTEKSTtekstnieartykuowanynppodstprawnarozplubpreambua"/>
        <w:rPr>
          <w:lang w:eastAsia="en-US"/>
        </w:rPr>
      </w:pPr>
      <w:r w:rsidRPr="004B55A1">
        <w:rPr>
          <w:lang w:eastAsia="en-US"/>
        </w:rPr>
        <w:t xml:space="preserve">Przepisy niniejszego rozporządzenia, zgodnie z art. 35 ust. 2 ustawy z dnia 11 sierpnia 2021 r. o otwartych danych i ponownym wykorzystywaniu informacji sektora publicznego, stosuje się do danych prywatnych. Na mocy ww. ustawy, w portalu mogą być udostępniane dane prywatne o szczególnym znaczeniu dla rozwoju innowacyjności w państwie lub rozwoju społeczeństwa informacyjnego oraz metadane opisujące ich strukturę. </w:t>
      </w:r>
    </w:p>
    <w:p w14:paraId="5879BB62" w14:textId="422ED5AD" w:rsidR="00186E47" w:rsidRPr="00186E47" w:rsidRDefault="00186E47" w:rsidP="00E17B25">
      <w:pPr>
        <w:pStyle w:val="ARTartustawynprozporzdzenia"/>
        <w:rPr>
          <w:rFonts w:ascii="Times New Roman" w:hAnsi="Times New Roman" w:cs="Times New Roman"/>
          <w:szCs w:val="24"/>
          <w:lang w:eastAsia="en-US"/>
        </w:rPr>
      </w:pPr>
      <w:r w:rsidRPr="00186E47">
        <w:rPr>
          <w:rFonts w:ascii="Times New Roman" w:hAnsi="Times New Roman" w:cs="Times New Roman"/>
          <w:spacing w:val="-2"/>
          <w:szCs w:val="24"/>
        </w:rPr>
        <w:lastRenderedPageBreak/>
        <w:t>Proponowane w projekcie rozporządzenia rozwiązania są korzystne z punktu widzenia obywateli, gdyż pozwalają na bezpośredni kontakt użytkowników z administratorem portalu i</w:t>
      </w:r>
      <w:r w:rsidR="00DD17D3">
        <w:rPr>
          <w:rFonts w:ascii="Times New Roman" w:hAnsi="Times New Roman" w:cs="Times New Roman"/>
          <w:spacing w:val="-2"/>
          <w:szCs w:val="24"/>
        </w:rPr>
        <w:t> </w:t>
      </w:r>
      <w:r w:rsidRPr="00186E47">
        <w:rPr>
          <w:rFonts w:ascii="Times New Roman" w:hAnsi="Times New Roman" w:cs="Times New Roman"/>
          <w:spacing w:val="-2"/>
          <w:szCs w:val="24"/>
        </w:rPr>
        <w:t>dostawcą zbiorów danych. Możliwość ta będzie miała wpływ na skrócenie czasu załatwienia sprawy przez obywatela. Ponadto, składanie przez obywateli sugestii, uwag bądź propozycji co do nowych zbiorów danych będzie miało wpływ na poszerzenie dostępu do wielu zróżnicowanych zbiorów danych, a także ich użyteczność.</w:t>
      </w:r>
    </w:p>
    <w:p w14:paraId="7D343F9F" w14:textId="391A8F91" w:rsidR="00186E47" w:rsidRDefault="00186E47" w:rsidP="00903B17">
      <w:pPr>
        <w:pStyle w:val="NIEARTTEKSTtekstnieartykuowanynppodstprawnarozplubpreambua"/>
        <w:rPr>
          <w:rFonts w:ascii="Times New Roman" w:hAnsi="Times New Roman" w:cs="Times New Roman"/>
          <w:spacing w:val="-2"/>
          <w:szCs w:val="24"/>
        </w:rPr>
      </w:pPr>
      <w:r w:rsidRPr="00186E47">
        <w:rPr>
          <w:rFonts w:ascii="Times New Roman" w:hAnsi="Times New Roman" w:cs="Times New Roman"/>
          <w:szCs w:val="24"/>
        </w:rPr>
        <w:t xml:space="preserve">Przyjęte w projekcie rozwiązania będą miały pozytywny wpływ na działalność </w:t>
      </w:r>
      <w:proofErr w:type="spellStart"/>
      <w:r w:rsidRPr="00186E47">
        <w:rPr>
          <w:rFonts w:ascii="Times New Roman" w:hAnsi="Times New Roman" w:cs="Times New Roman"/>
          <w:szCs w:val="24"/>
        </w:rPr>
        <w:t>mikroprzedsiębiorców</w:t>
      </w:r>
      <w:proofErr w:type="spellEnd"/>
      <w:r w:rsidRPr="00186E47">
        <w:rPr>
          <w:rFonts w:ascii="Times New Roman" w:hAnsi="Times New Roman" w:cs="Times New Roman"/>
          <w:szCs w:val="24"/>
        </w:rPr>
        <w:t xml:space="preserve">, małych i średnich przedsiębiorców. </w:t>
      </w:r>
      <w:r w:rsidRPr="00186E47">
        <w:rPr>
          <w:rFonts w:ascii="Times New Roman" w:hAnsi="Times New Roman" w:cs="Times New Roman"/>
          <w:spacing w:val="-2"/>
          <w:szCs w:val="24"/>
        </w:rPr>
        <w:t>Przedsiębiorcy mogą wykorzystywać dane w dwojaki sposób: komercyjnie i niekomercyjnie. Cele komercyjne to tworzenie nowych produktów bądź usług (np. systemy nawigacyjne, lokalizacyjne, aplikacje na urządzenia mobilne), natomiast cele niekomercyjne to wykorzystywanie danych do analiz wewnętrznych w firmie czy prac naukowo</w:t>
      </w:r>
      <w:r w:rsidRPr="00186E47">
        <w:rPr>
          <w:rFonts w:ascii="Times New Roman" w:hAnsi="Times New Roman" w:cs="Times New Roman"/>
          <w:spacing w:val="-2"/>
          <w:szCs w:val="24"/>
        </w:rPr>
        <w:noBreakHyphen/>
        <w:t>badawczych. Możliwość ponownego wykorzystania danych przez przedsiębiorców tworzy szanse rozwojowe dla firm.</w:t>
      </w:r>
    </w:p>
    <w:p w14:paraId="31AFF6AA" w14:textId="1B972FA4" w:rsidR="00B273D3" w:rsidRPr="00906605" w:rsidRDefault="00F97EFB" w:rsidP="00906605">
      <w:pPr>
        <w:pStyle w:val="ARTartustawynprozporzdzenia"/>
        <w:ind w:firstLine="567"/>
      </w:pPr>
      <w:r>
        <w:t xml:space="preserve">Nie zachodzi potrzeba wprowadzania </w:t>
      </w:r>
      <w:r w:rsidR="00906605">
        <w:t xml:space="preserve">przepisów przejściowych </w:t>
      </w:r>
      <w:r>
        <w:t>w projekcie rozporządzenia. W</w:t>
      </w:r>
      <w:r w:rsidR="00DA3ACC">
        <w:t> </w:t>
      </w:r>
      <w:r>
        <w:t xml:space="preserve">zasadniczej części projekt nie przewiduje nowych rozwiązań, a jedynie wprowadza pewne korekty w stosunku do przepisów dotychczasowych. </w:t>
      </w:r>
      <w:r w:rsidR="00447888">
        <w:t>Portal Dane.gov.pl funkcjonuje od 2014 r., rozwiązania ujęte w projekcie nie generują zmian w sposobie udostępniania danych</w:t>
      </w:r>
      <w:r w:rsidR="00906605">
        <w:t xml:space="preserve"> w portalu</w:t>
      </w:r>
      <w:r w:rsidR="00447888">
        <w:t xml:space="preserve"> przez dostawców</w:t>
      </w:r>
      <w:r w:rsidR="00906605">
        <w:t xml:space="preserve"> oraz nie generują kosztów po stronie dostawców danych. </w:t>
      </w:r>
    </w:p>
    <w:p w14:paraId="183CFD0A" w14:textId="2FC09608" w:rsidR="004B55A1" w:rsidRPr="004B55A1" w:rsidRDefault="00045ECA" w:rsidP="00B810CB">
      <w:pPr>
        <w:pStyle w:val="NIEARTTEKSTtekstnieartykuowanynppodstprawnarozplubpreambua"/>
        <w:rPr>
          <w:lang w:eastAsia="en-US"/>
        </w:rPr>
      </w:pPr>
      <w:r>
        <w:rPr>
          <w:lang w:eastAsia="en-US"/>
        </w:rPr>
        <w:t>Projektowane r</w:t>
      </w:r>
      <w:r w:rsidR="004B55A1" w:rsidRPr="004B55A1">
        <w:rPr>
          <w:lang w:eastAsia="en-US"/>
        </w:rPr>
        <w:t>ozporządzenie wejdzie w życie po upływie 14 dni od dnia ogłoszenia.</w:t>
      </w:r>
    </w:p>
    <w:p w14:paraId="76C4362E" w14:textId="0A486E93" w:rsidR="004B55A1" w:rsidRPr="004B55A1" w:rsidRDefault="00BD6C7C" w:rsidP="00B810CB">
      <w:pPr>
        <w:pStyle w:val="NIEARTTEKSTtekstnieartykuowanynppodstprawnarozplubpreambua"/>
        <w:rPr>
          <w:lang w:eastAsia="en-US"/>
        </w:rPr>
      </w:pPr>
      <w:r w:rsidRPr="00BD6C7C">
        <w:rPr>
          <w:lang w:eastAsia="en-US"/>
        </w:rPr>
        <w:t>Przedmiot projektowanej regulacji jest zgodny z prawem Unii Europejskiej.</w:t>
      </w:r>
      <w:r w:rsidR="004B55A1" w:rsidRPr="004B55A1">
        <w:rPr>
          <w:lang w:eastAsia="en-US"/>
        </w:rPr>
        <w:t xml:space="preserve"> </w:t>
      </w:r>
    </w:p>
    <w:p w14:paraId="605F82D6" w14:textId="77777777" w:rsidR="004B55A1" w:rsidRPr="004B55A1" w:rsidRDefault="004B55A1" w:rsidP="00B810CB">
      <w:pPr>
        <w:pStyle w:val="NIEARTTEKSTtekstnieartykuowanynppodstprawnarozplubpreambua"/>
      </w:pPr>
      <w:r w:rsidRPr="004B55A1">
        <w:t>Projekt rozporządzenia nie wymaga przedstawienia właściwym organom i instytucjom Unii Europejskiej, w tym Europejskiemu Bankowi Centralnemu w celu uzyskania opinii, dokonania powiadomienia, konsultacji albo uzgodnienia.</w:t>
      </w:r>
    </w:p>
    <w:p w14:paraId="4AC0695D" w14:textId="09F70CD0" w:rsidR="00186E47" w:rsidRDefault="004B55A1" w:rsidP="00186E47">
      <w:pPr>
        <w:pStyle w:val="NIEARTTEKSTtekstnieartykuowanynppodstprawnarozplubpreambua"/>
      </w:pPr>
      <w:r w:rsidRPr="004B55A1">
        <w:t xml:space="preserve">Projekt rozporządzenia </w:t>
      </w:r>
      <w:r w:rsidR="00030257" w:rsidRPr="00E07408">
        <w:rPr>
          <w:rFonts w:ascii="Times New Roman" w:hAnsi="Times New Roman" w:cs="Times New Roman"/>
          <w:szCs w:val="24"/>
        </w:rPr>
        <w:t xml:space="preserve">nie zawiera przepisów technicznych </w:t>
      </w:r>
      <w:r w:rsidR="00186E47">
        <w:rPr>
          <w:rFonts w:ascii="Times New Roman" w:hAnsi="Times New Roman" w:cs="Times New Roman"/>
          <w:szCs w:val="24"/>
        </w:rPr>
        <w:t xml:space="preserve">w rozumieniu </w:t>
      </w:r>
      <w:r w:rsidR="00186E47">
        <w:t>rozporządzenia</w:t>
      </w:r>
      <w:r w:rsidR="00186E47" w:rsidRPr="004B55A1">
        <w:t xml:space="preserve"> Rady Ministrów z dnia 23 grudnia 2002 r. w sprawie sposobu funkcjonowania krajowego systemu notyfikacji norm i aktów prawnych (Dz. U. poz. 2039</w:t>
      </w:r>
      <w:r w:rsidR="00410F8F">
        <w:t xml:space="preserve"> oraz z 20</w:t>
      </w:r>
      <w:r w:rsidR="00045ECA">
        <w:t>0</w:t>
      </w:r>
      <w:r w:rsidR="00410F8F">
        <w:t>4 r. poz. 597</w:t>
      </w:r>
      <w:r w:rsidR="00186E47" w:rsidRPr="004B55A1">
        <w:t>)</w:t>
      </w:r>
      <w:r w:rsidR="00186E47">
        <w:t xml:space="preserve"> i</w:t>
      </w:r>
      <w:r w:rsidR="00DD17D3">
        <w:t> </w:t>
      </w:r>
      <w:r w:rsidR="00186E47">
        <w:t>w</w:t>
      </w:r>
      <w:r w:rsidR="00DD17D3">
        <w:t> </w:t>
      </w:r>
      <w:r w:rsidR="00186E47">
        <w:t xml:space="preserve">związku z tym </w:t>
      </w:r>
      <w:r w:rsidRPr="004B55A1">
        <w:t>nie podlega notyfikacji</w:t>
      </w:r>
      <w:r w:rsidR="00186E47">
        <w:t xml:space="preserve"> Komisji Europejskiej.</w:t>
      </w:r>
    </w:p>
    <w:p w14:paraId="4B2B3CF5" w14:textId="692D793F" w:rsidR="004B55A1" w:rsidRPr="00186E47" w:rsidRDefault="00186E47" w:rsidP="00186E47">
      <w:pPr>
        <w:pStyle w:val="NIEARTTEKSTtekstnieartykuowanynppodstprawnarozplubpreambua"/>
      </w:pPr>
      <w:r w:rsidRPr="00186E47">
        <w:rPr>
          <w:rFonts w:ascii="Times New Roman" w:eastAsia="Times New Roman" w:hAnsi="Times New Roman" w:cs="Times New Roman"/>
        </w:rPr>
        <w:t>Projektowana regulacja nie będzie wymagała notyfikacji Komisji Europejskiej w trybie ustawy z dnia 30 kwietnia 2004 r. o postępowaniu w sprawach dotyczących pomocy publicznej (Dz. U. z 2021 r. poz. 743</w:t>
      </w:r>
      <w:r w:rsidR="00BD44D7">
        <w:rPr>
          <w:rFonts w:ascii="Times New Roman" w:eastAsia="Times New Roman" w:hAnsi="Times New Roman" w:cs="Times New Roman"/>
        </w:rPr>
        <w:t xml:space="preserve"> oraz z 2022 r. poz. 807</w:t>
      </w:r>
      <w:r w:rsidRPr="00186E47">
        <w:rPr>
          <w:rFonts w:ascii="Times New Roman" w:eastAsia="Times New Roman" w:hAnsi="Times New Roman" w:cs="Times New Roman"/>
        </w:rPr>
        <w:t>).</w:t>
      </w:r>
    </w:p>
    <w:p w14:paraId="7E382507" w14:textId="1D3CCF70" w:rsidR="00710724" w:rsidRDefault="00710724" w:rsidP="00710724">
      <w:pPr>
        <w:pStyle w:val="NIEARTTEKSTtekstnieartykuowanynppodstprawnarozplubpreambua"/>
      </w:pPr>
      <w:r w:rsidRPr="00A71737">
        <w:lastRenderedPageBreak/>
        <w:t>Stosownie do postanowień art. 5 ustawy z dnia 7 lipca 2005 r. o działalności lobbingowej w procesie stanowienia prawa</w:t>
      </w:r>
      <w:r>
        <w:t xml:space="preserve"> (Dz. U. z 2017 r. poz. 248)</w:t>
      </w:r>
      <w:r w:rsidRPr="00A71737">
        <w:t xml:space="preserve">, projekt rozporządzenia </w:t>
      </w:r>
      <w:r w:rsidR="00045ECA" w:rsidRPr="00A71737">
        <w:t>zosta</w:t>
      </w:r>
      <w:r w:rsidR="00DD17D3">
        <w:t>ł</w:t>
      </w:r>
      <w:r w:rsidR="00045ECA" w:rsidRPr="00A71737">
        <w:t xml:space="preserve"> </w:t>
      </w:r>
      <w:r w:rsidRPr="00A71737">
        <w:t>udostępniony w Biuletynie Informacji Publ</w:t>
      </w:r>
      <w:r>
        <w:t>icznej</w:t>
      </w:r>
      <w:r w:rsidRPr="00A71737">
        <w:t xml:space="preserve">. Ponadto, z chwilą skierowania do uzgodnień, konsultacji publicznych lub opiniowania projektu rozporządzenia projekt </w:t>
      </w:r>
      <w:r w:rsidR="00DD17D3" w:rsidRPr="00A71737">
        <w:t>zosta</w:t>
      </w:r>
      <w:r w:rsidR="00DD17D3">
        <w:t xml:space="preserve">ł </w:t>
      </w:r>
      <w:r w:rsidRPr="00A71737">
        <w:t xml:space="preserve">udostępniony w Biuletynie Informacji Publicznej na stronie podmiotowej Rządowego </w:t>
      </w:r>
      <w:r w:rsidR="00030257">
        <w:t xml:space="preserve">Centrum Legislacji, w serwisie </w:t>
      </w:r>
      <w:r w:rsidRPr="00A71737">
        <w:t>Rządowy Proc</w:t>
      </w:r>
      <w:r w:rsidR="00030257">
        <w:t>es Legislacyjny</w:t>
      </w:r>
      <w:r w:rsidRPr="00A71737">
        <w:t>.</w:t>
      </w:r>
    </w:p>
    <w:p w14:paraId="0677CF13" w14:textId="77777777" w:rsidR="00861BA2" w:rsidRDefault="00861BA2">
      <w:pPr>
        <w:widowControl/>
        <w:autoSpaceDE/>
        <w:autoSpaceDN/>
        <w:adjustRightInd/>
        <w:spacing w:line="360" w:lineRule="auto"/>
        <w:jc w:val="left"/>
        <w:rPr>
          <w:rFonts w:ascii="Times New Roman" w:hAnsi="Times New Roman" w:cs="Times New Roman"/>
          <w:sz w:val="22"/>
          <w:lang w:eastAsia="en-US"/>
        </w:rPr>
      </w:pPr>
    </w:p>
    <w:p w14:paraId="7D164295" w14:textId="398A13EA" w:rsidR="00410F8F" w:rsidRDefault="00410F8F">
      <w:pPr>
        <w:widowControl/>
        <w:autoSpaceDE/>
        <w:autoSpaceDN/>
        <w:adjustRightInd/>
        <w:spacing w:line="360" w:lineRule="auto"/>
        <w:jc w:val="left"/>
        <w:rPr>
          <w:rFonts w:ascii="Times New Roman" w:hAnsi="Times New Roman" w:cs="Times New Roman"/>
          <w:sz w:val="22"/>
          <w:lang w:eastAsia="en-US"/>
        </w:rPr>
        <w:sectPr w:rsidR="00410F8F" w:rsidSect="001A7F15">
          <w:headerReference w:type="default" r:id="rId11"/>
          <w:footnotePr>
            <w:numRestart w:val="eachSect"/>
          </w:footnotePr>
          <w:pgSz w:w="11906" w:h="16838"/>
          <w:pgMar w:top="1560" w:right="1434" w:bottom="1560" w:left="1418" w:header="709" w:footer="709" w:gutter="0"/>
          <w:cols w:space="708"/>
          <w:titlePg/>
          <w:docGrid w:linePitch="254"/>
        </w:sectPr>
      </w:pPr>
    </w:p>
    <w:p w14:paraId="54CE6E73" w14:textId="004BF583" w:rsidR="0083269D" w:rsidRDefault="0083269D">
      <w:pPr>
        <w:widowControl/>
        <w:autoSpaceDE/>
        <w:autoSpaceDN/>
        <w:adjustRightInd/>
        <w:spacing w:line="360" w:lineRule="auto"/>
        <w:jc w:val="left"/>
        <w:rPr>
          <w:rFonts w:ascii="Times New Roman" w:hAnsi="Times New Roman" w:cs="Times New Roman"/>
          <w:sz w:val="22"/>
          <w:lang w:eastAsia="en-US"/>
        </w:rPr>
      </w:pPr>
    </w:p>
    <w:tbl>
      <w:tblPr>
        <w:tblW w:w="10947"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7"/>
        <w:gridCol w:w="425"/>
        <w:gridCol w:w="465"/>
        <w:gridCol w:w="414"/>
        <w:gridCol w:w="160"/>
        <w:gridCol w:w="182"/>
        <w:gridCol w:w="388"/>
        <w:gridCol w:w="549"/>
        <w:gridCol w:w="21"/>
        <w:gridCol w:w="113"/>
        <w:gridCol w:w="151"/>
        <w:gridCol w:w="305"/>
        <w:gridCol w:w="348"/>
        <w:gridCol w:w="222"/>
        <w:gridCol w:w="570"/>
        <w:gridCol w:w="75"/>
        <w:gridCol w:w="71"/>
        <w:gridCol w:w="424"/>
        <w:gridCol w:w="108"/>
        <w:gridCol w:w="405"/>
        <w:gridCol w:w="56"/>
        <w:gridCol w:w="261"/>
        <w:gridCol w:w="309"/>
        <w:gridCol w:w="312"/>
        <w:gridCol w:w="258"/>
        <w:gridCol w:w="570"/>
        <w:gridCol w:w="110"/>
        <w:gridCol w:w="1426"/>
        <w:gridCol w:w="10"/>
      </w:tblGrid>
      <w:tr w:rsidR="00E1327B" w:rsidRPr="008B4FE6" w14:paraId="448731E1" w14:textId="77777777" w:rsidTr="00E1327B">
        <w:trPr>
          <w:gridAfter w:val="1"/>
          <w:wAfter w:w="10" w:type="dxa"/>
          <w:trHeight w:val="1611"/>
        </w:trPr>
        <w:tc>
          <w:tcPr>
            <w:tcW w:w="6627" w:type="dxa"/>
            <w:gridSpan w:val="17"/>
          </w:tcPr>
          <w:p w14:paraId="0E701DC1" w14:textId="77777777" w:rsidR="00E1327B" w:rsidRPr="00E1327B" w:rsidRDefault="00E1327B" w:rsidP="00E1327B">
            <w:pPr>
              <w:spacing w:before="120" w:after="120" w:line="240" w:lineRule="auto"/>
              <w:ind w:hanging="45"/>
              <w:rPr>
                <w:rFonts w:ascii="Times New Roman" w:hAnsi="Times New Roman"/>
                <w:sz w:val="24"/>
                <w:szCs w:val="24"/>
              </w:rPr>
            </w:pPr>
            <w:r w:rsidRPr="00E1327B">
              <w:rPr>
                <w:rFonts w:ascii="Times New Roman" w:hAnsi="Times New Roman"/>
                <w:b/>
                <w:sz w:val="24"/>
                <w:szCs w:val="24"/>
              </w:rPr>
              <w:t>Nazwa projektu</w:t>
            </w:r>
          </w:p>
          <w:p w14:paraId="7E321EC5" w14:textId="77777777" w:rsidR="00E1327B" w:rsidRPr="00E1327B" w:rsidRDefault="00E1327B" w:rsidP="00E1327B">
            <w:pPr>
              <w:spacing w:after="120" w:line="240" w:lineRule="auto"/>
              <w:rPr>
                <w:rFonts w:ascii="Times New Roman" w:hAnsi="Times New Roman"/>
                <w:sz w:val="24"/>
                <w:szCs w:val="24"/>
              </w:rPr>
            </w:pPr>
            <w:r w:rsidRPr="00E1327B">
              <w:rPr>
                <w:rFonts w:ascii="Times New Roman" w:hAnsi="Times New Roman"/>
                <w:sz w:val="24"/>
                <w:szCs w:val="24"/>
              </w:rPr>
              <w:t xml:space="preserve">Projekt rozporządzenia Rady Ministrów w sprawie portalu danych </w:t>
            </w:r>
          </w:p>
          <w:p w14:paraId="63D36B78" w14:textId="77777777" w:rsidR="00E1327B" w:rsidRPr="00E1327B" w:rsidRDefault="00E1327B" w:rsidP="00E1327B">
            <w:pPr>
              <w:spacing w:before="120" w:after="120" w:line="240" w:lineRule="auto"/>
              <w:ind w:hanging="45"/>
              <w:rPr>
                <w:rFonts w:ascii="Times New Roman" w:hAnsi="Times New Roman"/>
                <w:b/>
                <w:sz w:val="24"/>
                <w:szCs w:val="24"/>
              </w:rPr>
            </w:pPr>
            <w:r w:rsidRPr="00E1327B">
              <w:rPr>
                <w:rFonts w:ascii="Times New Roman" w:hAnsi="Times New Roman"/>
                <w:b/>
                <w:sz w:val="24"/>
                <w:szCs w:val="24"/>
              </w:rPr>
              <w:t>Ministerstwo wiodące i ministerstwa współpracujące</w:t>
            </w:r>
          </w:p>
          <w:p w14:paraId="40CEB6D5" w14:textId="77777777" w:rsidR="00E1327B" w:rsidRPr="00E1327B" w:rsidRDefault="00E1327B" w:rsidP="00E1327B">
            <w:pPr>
              <w:spacing w:after="120" w:line="240" w:lineRule="auto"/>
              <w:ind w:hanging="34"/>
              <w:rPr>
                <w:rFonts w:ascii="Times New Roman" w:hAnsi="Times New Roman"/>
                <w:sz w:val="24"/>
                <w:szCs w:val="24"/>
              </w:rPr>
            </w:pPr>
            <w:r w:rsidRPr="00E1327B">
              <w:rPr>
                <w:rFonts w:ascii="Times New Roman" w:hAnsi="Times New Roman"/>
                <w:sz w:val="24"/>
                <w:szCs w:val="24"/>
              </w:rPr>
              <w:t xml:space="preserve">Kancelaria Prezesa Rady Ministrów </w:t>
            </w:r>
          </w:p>
          <w:p w14:paraId="5548D3DB" w14:textId="77777777" w:rsidR="00E1327B" w:rsidRPr="00E1327B" w:rsidRDefault="00E1327B" w:rsidP="00E1327B">
            <w:pPr>
              <w:spacing w:after="120" w:line="240" w:lineRule="auto"/>
              <w:rPr>
                <w:rFonts w:ascii="Times New Roman" w:hAnsi="Times New Roman"/>
                <w:b/>
                <w:sz w:val="24"/>
                <w:szCs w:val="24"/>
              </w:rPr>
            </w:pPr>
            <w:r w:rsidRPr="00E1327B">
              <w:rPr>
                <w:rFonts w:ascii="Times New Roman" w:hAnsi="Times New Roman"/>
                <w:b/>
                <w:sz w:val="24"/>
                <w:szCs w:val="24"/>
              </w:rPr>
              <w:t xml:space="preserve">Osoba odpowiedzialna za projekt w randze Ministra, Sekretarza Stanu lub Podsekretarza Stanu </w:t>
            </w:r>
          </w:p>
          <w:p w14:paraId="65F46787" w14:textId="38813B7E" w:rsidR="00E1327B" w:rsidRPr="0063060B" w:rsidRDefault="00ED6E41" w:rsidP="00E1327B">
            <w:pPr>
              <w:spacing w:line="240" w:lineRule="auto"/>
              <w:rPr>
                <w:rFonts w:ascii="Times New Roman" w:hAnsi="Times New Roman"/>
                <w:sz w:val="21"/>
                <w:szCs w:val="21"/>
              </w:rPr>
            </w:pPr>
            <w:r>
              <w:rPr>
                <w:rFonts w:ascii="Times New Roman" w:hAnsi="Times New Roman"/>
                <w:sz w:val="24"/>
                <w:szCs w:val="24"/>
              </w:rPr>
              <w:t xml:space="preserve">Pan </w:t>
            </w:r>
            <w:r w:rsidR="00E1327B" w:rsidRPr="00E1327B">
              <w:rPr>
                <w:rFonts w:ascii="Times New Roman" w:hAnsi="Times New Roman"/>
                <w:sz w:val="24"/>
                <w:szCs w:val="24"/>
              </w:rPr>
              <w:t xml:space="preserve">Adam Andruszkiewicz </w:t>
            </w:r>
            <w:r w:rsidR="00E1327B" w:rsidRPr="00E1327B">
              <w:rPr>
                <w:rFonts w:ascii="Times New Roman" w:hAnsi="Times New Roman" w:cs="Times New Roman"/>
                <w:sz w:val="24"/>
                <w:szCs w:val="24"/>
              </w:rPr>
              <w:t>‒</w:t>
            </w:r>
            <w:r w:rsidR="00E1327B" w:rsidRPr="00E1327B">
              <w:rPr>
                <w:rFonts w:ascii="Times New Roman" w:hAnsi="Times New Roman"/>
                <w:sz w:val="24"/>
                <w:szCs w:val="24"/>
              </w:rPr>
              <w:t xml:space="preserve"> Sekretarz Stanu w </w:t>
            </w:r>
            <w:r w:rsidR="00E1327B" w:rsidRPr="00E1327B">
              <w:rPr>
                <w:rFonts w:ascii="Times New Roman" w:hAnsi="Times New Roman"/>
                <w:bCs/>
                <w:sz w:val="24"/>
                <w:szCs w:val="24"/>
              </w:rPr>
              <w:t>Kancelarii Prezesa Rady Ministrów</w:t>
            </w:r>
          </w:p>
          <w:p w14:paraId="6C348041" w14:textId="77777777" w:rsidR="00E1327B" w:rsidRPr="00E1327B" w:rsidRDefault="00E1327B" w:rsidP="00E1327B">
            <w:pPr>
              <w:spacing w:before="120" w:after="120" w:line="240" w:lineRule="auto"/>
              <w:ind w:hanging="45"/>
              <w:rPr>
                <w:rFonts w:ascii="Times New Roman" w:hAnsi="Times New Roman"/>
                <w:b/>
                <w:sz w:val="24"/>
                <w:szCs w:val="24"/>
              </w:rPr>
            </w:pPr>
            <w:r w:rsidRPr="00E1327B">
              <w:rPr>
                <w:rFonts w:ascii="Times New Roman" w:hAnsi="Times New Roman"/>
                <w:b/>
                <w:sz w:val="24"/>
                <w:szCs w:val="24"/>
              </w:rPr>
              <w:t>Kontakt do opiekuna merytorycznego projektu</w:t>
            </w:r>
          </w:p>
          <w:p w14:paraId="35293221" w14:textId="77777777" w:rsidR="00E1327B" w:rsidRPr="00E1327B" w:rsidRDefault="00E1327B" w:rsidP="00E1327B">
            <w:pPr>
              <w:spacing w:line="240" w:lineRule="auto"/>
              <w:ind w:hanging="34"/>
              <w:rPr>
                <w:rFonts w:ascii="Times New Roman" w:hAnsi="Times New Roman"/>
                <w:sz w:val="24"/>
                <w:szCs w:val="24"/>
              </w:rPr>
            </w:pPr>
            <w:r w:rsidRPr="00E1327B">
              <w:rPr>
                <w:rFonts w:ascii="Times New Roman" w:hAnsi="Times New Roman"/>
                <w:sz w:val="24"/>
                <w:szCs w:val="24"/>
              </w:rPr>
              <w:t>Iwona Szelenbaum – Naczelnik Wydziału Strategii i Standardów Danych w Departamencie Zarządzania Danymi</w:t>
            </w:r>
          </w:p>
          <w:p w14:paraId="0874E0DA" w14:textId="77777777" w:rsidR="00E1327B" w:rsidRPr="00E1327B" w:rsidRDefault="00E1327B" w:rsidP="00E1327B">
            <w:pPr>
              <w:spacing w:line="240" w:lineRule="auto"/>
              <w:ind w:hanging="34"/>
              <w:rPr>
                <w:rFonts w:ascii="Times New Roman" w:hAnsi="Times New Roman"/>
                <w:sz w:val="24"/>
                <w:szCs w:val="24"/>
                <w:lang w:val="en-GB"/>
              </w:rPr>
            </w:pPr>
            <w:r w:rsidRPr="00E1327B">
              <w:rPr>
                <w:rFonts w:ascii="Times New Roman" w:hAnsi="Times New Roman"/>
                <w:sz w:val="24"/>
                <w:szCs w:val="24"/>
                <w:lang w:val="en-GB"/>
              </w:rPr>
              <w:t>Tel.: 22 245 55 51</w:t>
            </w:r>
          </w:p>
          <w:p w14:paraId="06E2BBE7" w14:textId="77777777" w:rsidR="00E1327B" w:rsidRPr="00E1327B" w:rsidRDefault="00E1327B" w:rsidP="00E1327B">
            <w:pPr>
              <w:spacing w:after="120" w:line="240" w:lineRule="auto"/>
              <w:ind w:hanging="34"/>
              <w:rPr>
                <w:rFonts w:ascii="Times New Roman" w:hAnsi="Times New Roman"/>
                <w:sz w:val="24"/>
                <w:szCs w:val="24"/>
                <w:lang w:val="en-GB"/>
              </w:rPr>
            </w:pPr>
            <w:r w:rsidRPr="00E1327B">
              <w:rPr>
                <w:rFonts w:ascii="Times New Roman" w:hAnsi="Times New Roman"/>
                <w:sz w:val="24"/>
                <w:szCs w:val="24"/>
                <w:lang w:val="en-GB"/>
              </w:rPr>
              <w:t xml:space="preserve">Mail: </w:t>
            </w:r>
            <w:hyperlink r:id="rId12" w:history="1">
              <w:r w:rsidRPr="00E1327B">
                <w:rPr>
                  <w:rStyle w:val="Hipercze"/>
                  <w:rFonts w:ascii="Times New Roman" w:hAnsi="Times New Roman"/>
                  <w:sz w:val="24"/>
                  <w:szCs w:val="24"/>
                  <w:lang w:val="en-GB"/>
                </w:rPr>
                <w:t>iwona.szelenbaum@mc.gov.pl</w:t>
              </w:r>
            </w:hyperlink>
            <w:r w:rsidRPr="00E1327B">
              <w:rPr>
                <w:rFonts w:ascii="Times New Roman" w:hAnsi="Times New Roman"/>
                <w:sz w:val="24"/>
                <w:szCs w:val="24"/>
                <w:lang w:val="en-GB"/>
              </w:rPr>
              <w:t xml:space="preserve"> </w:t>
            </w:r>
          </w:p>
          <w:p w14:paraId="434F42F1" w14:textId="743CDC6B" w:rsidR="00E1327B" w:rsidRPr="00E1327B" w:rsidRDefault="00E1327B" w:rsidP="00E1327B">
            <w:pPr>
              <w:spacing w:line="240" w:lineRule="auto"/>
              <w:ind w:hanging="34"/>
              <w:rPr>
                <w:rFonts w:ascii="Times New Roman" w:hAnsi="Times New Roman"/>
                <w:sz w:val="24"/>
                <w:szCs w:val="24"/>
              </w:rPr>
            </w:pPr>
            <w:r w:rsidRPr="00E1327B">
              <w:rPr>
                <w:rFonts w:ascii="Times New Roman" w:hAnsi="Times New Roman"/>
                <w:sz w:val="24"/>
                <w:szCs w:val="24"/>
              </w:rPr>
              <w:t xml:space="preserve">Sylwia </w:t>
            </w:r>
            <w:proofErr w:type="spellStart"/>
            <w:r w:rsidRPr="00E1327B">
              <w:rPr>
                <w:rFonts w:ascii="Times New Roman" w:hAnsi="Times New Roman"/>
                <w:sz w:val="24"/>
                <w:szCs w:val="24"/>
              </w:rPr>
              <w:t>Pichlak¬Pawlak</w:t>
            </w:r>
            <w:proofErr w:type="spellEnd"/>
            <w:r w:rsidRPr="00E1327B">
              <w:rPr>
                <w:rFonts w:ascii="Times New Roman" w:hAnsi="Times New Roman"/>
                <w:sz w:val="24"/>
                <w:szCs w:val="24"/>
              </w:rPr>
              <w:t xml:space="preserve"> – radca w Wydziale Strategii i Standardów Danych, w Departamencie Zarządzania Danymi</w:t>
            </w:r>
          </w:p>
          <w:p w14:paraId="52C7EFF7" w14:textId="77777777" w:rsidR="00E1327B" w:rsidRPr="00E1327B" w:rsidRDefault="00E1327B" w:rsidP="00E1327B">
            <w:pPr>
              <w:spacing w:line="240" w:lineRule="auto"/>
              <w:ind w:hanging="34"/>
              <w:rPr>
                <w:rFonts w:ascii="Times New Roman" w:hAnsi="Times New Roman"/>
                <w:sz w:val="24"/>
                <w:szCs w:val="24"/>
                <w:lang w:val="en-GB"/>
              </w:rPr>
            </w:pPr>
            <w:r w:rsidRPr="00E1327B">
              <w:rPr>
                <w:rFonts w:ascii="Times New Roman" w:hAnsi="Times New Roman"/>
                <w:sz w:val="24"/>
                <w:szCs w:val="24"/>
                <w:lang w:val="en-GB"/>
              </w:rPr>
              <w:t xml:space="preserve">Tel.: 22 245 58 19 </w:t>
            </w:r>
          </w:p>
          <w:p w14:paraId="5B4DBD75" w14:textId="77777777" w:rsidR="00E1327B" w:rsidRPr="00E1327B" w:rsidRDefault="00E1327B" w:rsidP="00E1327B">
            <w:pPr>
              <w:spacing w:line="240" w:lineRule="auto"/>
              <w:ind w:hanging="34"/>
              <w:rPr>
                <w:rFonts w:ascii="Times New Roman" w:hAnsi="Times New Roman"/>
                <w:sz w:val="24"/>
                <w:szCs w:val="24"/>
                <w:lang w:val="en-GB"/>
              </w:rPr>
            </w:pPr>
            <w:r w:rsidRPr="00E1327B">
              <w:rPr>
                <w:rFonts w:ascii="Times New Roman" w:hAnsi="Times New Roman"/>
                <w:sz w:val="24"/>
                <w:szCs w:val="24"/>
                <w:lang w:val="en-GB"/>
              </w:rPr>
              <w:t xml:space="preserve">Mail: </w:t>
            </w:r>
            <w:hyperlink r:id="rId13" w:history="1">
              <w:r w:rsidRPr="00E1327B">
                <w:rPr>
                  <w:rStyle w:val="Hipercze"/>
                  <w:rFonts w:ascii="Times New Roman" w:hAnsi="Times New Roman"/>
                  <w:sz w:val="24"/>
                  <w:szCs w:val="24"/>
                  <w:lang w:val="en-GB"/>
                </w:rPr>
                <w:t>sylwia.pichlak-pawlak@mc.gov.pl</w:t>
              </w:r>
            </w:hyperlink>
          </w:p>
          <w:p w14:paraId="506A0C77" w14:textId="77777777" w:rsidR="00E1327B" w:rsidRPr="00E17B25" w:rsidRDefault="00E1327B" w:rsidP="00E1327B">
            <w:pPr>
              <w:spacing w:line="240" w:lineRule="auto"/>
              <w:ind w:hanging="34"/>
              <w:rPr>
                <w:rFonts w:ascii="Times New Roman" w:hAnsi="Times New Roman"/>
                <w:lang w:val="en-GB"/>
              </w:rPr>
            </w:pPr>
          </w:p>
        </w:tc>
        <w:tc>
          <w:tcPr>
            <w:tcW w:w="4310" w:type="dxa"/>
            <w:gridSpan w:val="12"/>
            <w:shd w:val="clear" w:color="auto" w:fill="FFFFFF"/>
          </w:tcPr>
          <w:p w14:paraId="0F6D1EB4" w14:textId="4976AD5F" w:rsidR="00E1327B" w:rsidRPr="00E1327B" w:rsidRDefault="00E1327B" w:rsidP="00E1327B">
            <w:pPr>
              <w:spacing w:line="240" w:lineRule="auto"/>
              <w:jc w:val="left"/>
              <w:rPr>
                <w:rFonts w:ascii="Times New Roman" w:hAnsi="Times New Roman" w:cs="Times New Roman"/>
                <w:b/>
                <w:sz w:val="24"/>
                <w:szCs w:val="24"/>
              </w:rPr>
            </w:pPr>
            <w:r w:rsidRPr="00E1327B">
              <w:rPr>
                <w:rFonts w:ascii="Times New Roman" w:hAnsi="Times New Roman" w:cs="Times New Roman"/>
                <w:b/>
                <w:sz w:val="24"/>
                <w:szCs w:val="24"/>
              </w:rPr>
              <w:t>Data sporządzenia</w:t>
            </w:r>
            <w:r w:rsidRPr="00E1327B">
              <w:rPr>
                <w:rFonts w:ascii="Times New Roman" w:hAnsi="Times New Roman" w:cs="Times New Roman"/>
                <w:b/>
                <w:sz w:val="24"/>
                <w:szCs w:val="24"/>
              </w:rPr>
              <w:br/>
            </w:r>
            <w:r w:rsidR="00DD17D3">
              <w:rPr>
                <w:rFonts w:ascii="Times New Roman" w:hAnsi="Times New Roman" w:cs="Times New Roman"/>
                <w:sz w:val="24"/>
                <w:szCs w:val="24"/>
              </w:rPr>
              <w:t>25</w:t>
            </w:r>
            <w:r w:rsidRPr="00E1327B">
              <w:rPr>
                <w:rFonts w:ascii="Times New Roman" w:hAnsi="Times New Roman" w:cs="Times New Roman"/>
                <w:sz w:val="24"/>
                <w:szCs w:val="24"/>
              </w:rPr>
              <w:t>.0</w:t>
            </w:r>
            <w:r w:rsidR="00DD17D3">
              <w:rPr>
                <w:rFonts w:ascii="Times New Roman" w:hAnsi="Times New Roman" w:cs="Times New Roman"/>
                <w:sz w:val="24"/>
                <w:szCs w:val="24"/>
              </w:rPr>
              <w:t>5</w:t>
            </w:r>
            <w:r w:rsidRPr="00E1327B">
              <w:rPr>
                <w:rFonts w:ascii="Times New Roman" w:hAnsi="Times New Roman" w:cs="Times New Roman"/>
                <w:sz w:val="24"/>
                <w:szCs w:val="24"/>
              </w:rPr>
              <w:t>.2022 r.</w:t>
            </w:r>
          </w:p>
          <w:p w14:paraId="683FA153" w14:textId="77777777" w:rsidR="00E1327B" w:rsidRPr="00E1327B" w:rsidRDefault="00E1327B" w:rsidP="00E1327B">
            <w:pPr>
              <w:spacing w:line="240" w:lineRule="auto"/>
              <w:rPr>
                <w:rFonts w:ascii="Times New Roman" w:hAnsi="Times New Roman" w:cs="Times New Roman"/>
                <w:b/>
                <w:sz w:val="24"/>
                <w:szCs w:val="24"/>
              </w:rPr>
            </w:pPr>
          </w:p>
          <w:p w14:paraId="6C1CE75C" w14:textId="77777777" w:rsidR="00E1327B" w:rsidRPr="00E1327B" w:rsidRDefault="00E1327B" w:rsidP="00E1327B">
            <w:pPr>
              <w:spacing w:line="240" w:lineRule="auto"/>
              <w:rPr>
                <w:rFonts w:ascii="Times New Roman" w:hAnsi="Times New Roman" w:cs="Times New Roman"/>
                <w:b/>
                <w:sz w:val="24"/>
                <w:szCs w:val="24"/>
              </w:rPr>
            </w:pPr>
            <w:r w:rsidRPr="00E1327B">
              <w:rPr>
                <w:rFonts w:ascii="Times New Roman" w:hAnsi="Times New Roman" w:cs="Times New Roman"/>
                <w:b/>
                <w:sz w:val="24"/>
                <w:szCs w:val="24"/>
              </w:rPr>
              <w:t xml:space="preserve">Źródło: </w:t>
            </w:r>
          </w:p>
          <w:p w14:paraId="2BE49814" w14:textId="77777777" w:rsidR="00E1327B" w:rsidRPr="00E1327B" w:rsidRDefault="00E1327B" w:rsidP="00E1327B">
            <w:pPr>
              <w:spacing w:line="240" w:lineRule="auto"/>
              <w:rPr>
                <w:rFonts w:ascii="Times New Roman" w:hAnsi="Times New Roman"/>
                <w:sz w:val="24"/>
              </w:rPr>
            </w:pPr>
            <w:r w:rsidRPr="00E1327B">
              <w:rPr>
                <w:rFonts w:ascii="Times New Roman" w:hAnsi="Times New Roman"/>
                <w:sz w:val="24"/>
              </w:rPr>
              <w:t xml:space="preserve">Upoważnienie ustawowe </w:t>
            </w:r>
          </w:p>
          <w:p w14:paraId="7BAB0137" w14:textId="77777777" w:rsidR="00E1327B" w:rsidRPr="00E1327B" w:rsidRDefault="00E1327B" w:rsidP="00E1327B">
            <w:pPr>
              <w:spacing w:line="240" w:lineRule="auto"/>
              <w:rPr>
                <w:rFonts w:ascii="Times New Roman" w:hAnsi="Times New Roman"/>
                <w:sz w:val="24"/>
              </w:rPr>
            </w:pPr>
            <w:r w:rsidRPr="00E1327B">
              <w:rPr>
                <w:rFonts w:ascii="Times New Roman" w:hAnsi="Times New Roman"/>
                <w:sz w:val="24"/>
              </w:rPr>
              <w:t>- art. 34 ust. 7 ustawy z dnia 11 sierpnia 2021 r. o otwartych danych i ponownym wykorzystywaniu informacji sektora publicznego (Dz. U. poz. 1641)</w:t>
            </w:r>
          </w:p>
          <w:p w14:paraId="6A5AA5E5" w14:textId="77777777" w:rsidR="00E1327B" w:rsidRPr="00E1327B" w:rsidRDefault="00E1327B" w:rsidP="00E1327B">
            <w:pPr>
              <w:spacing w:line="240" w:lineRule="auto"/>
              <w:rPr>
                <w:rFonts w:ascii="Times New Roman" w:hAnsi="Times New Roman" w:cs="Times New Roman"/>
                <w:sz w:val="24"/>
                <w:szCs w:val="24"/>
              </w:rPr>
            </w:pPr>
          </w:p>
          <w:p w14:paraId="329B3967" w14:textId="77777777" w:rsidR="00E1327B" w:rsidRPr="00E1327B" w:rsidRDefault="00E1327B" w:rsidP="00E1327B">
            <w:pPr>
              <w:spacing w:line="240" w:lineRule="auto"/>
              <w:rPr>
                <w:rFonts w:ascii="Times New Roman" w:hAnsi="Times New Roman" w:cs="Times New Roman"/>
                <w:sz w:val="24"/>
                <w:szCs w:val="24"/>
              </w:rPr>
            </w:pPr>
          </w:p>
          <w:p w14:paraId="07F5FDE3" w14:textId="6F88E8D8" w:rsidR="00E1327B" w:rsidRPr="00E1327B" w:rsidRDefault="00E1327B" w:rsidP="00E1327B">
            <w:pPr>
              <w:spacing w:before="120" w:line="240" w:lineRule="auto"/>
              <w:rPr>
                <w:rFonts w:ascii="Times New Roman" w:hAnsi="Times New Roman" w:cs="Times New Roman"/>
                <w:b/>
                <w:sz w:val="24"/>
                <w:szCs w:val="24"/>
              </w:rPr>
            </w:pPr>
            <w:r w:rsidRPr="00E1327B">
              <w:rPr>
                <w:rFonts w:ascii="Times New Roman" w:hAnsi="Times New Roman" w:cs="Times New Roman"/>
                <w:b/>
                <w:sz w:val="24"/>
                <w:szCs w:val="24"/>
              </w:rPr>
              <w:t xml:space="preserve">Nr w wykazie prac </w:t>
            </w:r>
            <w:r w:rsidR="00030257">
              <w:rPr>
                <w:rFonts w:ascii="Times New Roman" w:hAnsi="Times New Roman" w:cs="Times New Roman"/>
                <w:b/>
                <w:sz w:val="24"/>
                <w:szCs w:val="24"/>
              </w:rPr>
              <w:t>legislacyjnych Rady Ministrów</w:t>
            </w:r>
          </w:p>
          <w:p w14:paraId="03199C4D" w14:textId="36BFBE20" w:rsidR="00E1327B" w:rsidRPr="00E1327B" w:rsidRDefault="00E1327B" w:rsidP="00E1327B">
            <w:pPr>
              <w:spacing w:line="240" w:lineRule="auto"/>
              <w:rPr>
                <w:rFonts w:ascii="Times New Roman" w:hAnsi="Times New Roman" w:cs="Times New Roman"/>
                <w:sz w:val="24"/>
                <w:szCs w:val="24"/>
              </w:rPr>
            </w:pPr>
            <w:r w:rsidRPr="00E1327B">
              <w:rPr>
                <w:rFonts w:ascii="Times New Roman" w:hAnsi="Times New Roman" w:cs="Times New Roman"/>
                <w:sz w:val="24"/>
                <w:szCs w:val="24"/>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1327B">
              <w:rPr>
                <w:rFonts w:ascii="Times New Roman" w:hAnsi="Times New Roman" w:cs="Times New Roman"/>
                <w:sz w:val="24"/>
                <w:szCs w:val="24"/>
              </w:rPr>
              <w:instrText xml:space="preserve"> FORMTEXT </w:instrText>
            </w:r>
            <w:r w:rsidRPr="00E1327B">
              <w:rPr>
                <w:rFonts w:ascii="Times New Roman" w:hAnsi="Times New Roman" w:cs="Times New Roman"/>
                <w:sz w:val="24"/>
                <w:szCs w:val="24"/>
              </w:rPr>
            </w:r>
            <w:r w:rsidRPr="00E1327B">
              <w:rPr>
                <w:rFonts w:ascii="Times New Roman" w:hAnsi="Times New Roman" w:cs="Times New Roman"/>
                <w:sz w:val="24"/>
                <w:szCs w:val="24"/>
              </w:rPr>
              <w:fldChar w:fldCharType="separate"/>
            </w:r>
            <w:r w:rsidRPr="00E1327B">
              <w:rPr>
                <w:rFonts w:ascii="Times New Roman" w:hAnsi="Times New Roman" w:cs="Times New Roman"/>
                <w:noProof/>
                <w:sz w:val="24"/>
                <w:szCs w:val="24"/>
              </w:rPr>
              <w:t> </w:t>
            </w:r>
            <w:r w:rsidRPr="00E1327B">
              <w:rPr>
                <w:rFonts w:ascii="Times New Roman" w:hAnsi="Times New Roman" w:cs="Times New Roman"/>
                <w:noProof/>
                <w:sz w:val="24"/>
                <w:szCs w:val="24"/>
              </w:rPr>
              <w:t> </w:t>
            </w:r>
            <w:r w:rsidRPr="00E1327B">
              <w:rPr>
                <w:rFonts w:ascii="Times New Roman" w:hAnsi="Times New Roman" w:cs="Times New Roman"/>
                <w:noProof/>
                <w:sz w:val="24"/>
                <w:szCs w:val="24"/>
              </w:rPr>
              <w:t> </w:t>
            </w:r>
            <w:r w:rsidRPr="00E1327B">
              <w:rPr>
                <w:rFonts w:ascii="Times New Roman" w:hAnsi="Times New Roman" w:cs="Times New Roman"/>
                <w:noProof/>
                <w:sz w:val="24"/>
                <w:szCs w:val="24"/>
              </w:rPr>
              <w:t> </w:t>
            </w:r>
            <w:r w:rsidRPr="00E1327B">
              <w:rPr>
                <w:rFonts w:ascii="Times New Roman" w:hAnsi="Times New Roman" w:cs="Times New Roman"/>
                <w:noProof/>
                <w:sz w:val="24"/>
                <w:szCs w:val="24"/>
              </w:rPr>
              <w:t> </w:t>
            </w:r>
            <w:r w:rsidRPr="00E1327B">
              <w:rPr>
                <w:rFonts w:ascii="Times New Roman" w:hAnsi="Times New Roman" w:cs="Times New Roman"/>
                <w:sz w:val="24"/>
                <w:szCs w:val="24"/>
              </w:rPr>
              <w:fldChar w:fldCharType="end"/>
            </w:r>
            <w:r w:rsidR="00173FC6" w:rsidRPr="00173FC6">
              <w:rPr>
                <w:rFonts w:ascii="Times New Roman" w:hAnsi="Times New Roman" w:cs="Times New Roman"/>
                <w:b/>
                <w:sz w:val="24"/>
                <w:szCs w:val="24"/>
              </w:rPr>
              <w:t>RD553</w:t>
            </w:r>
          </w:p>
          <w:p w14:paraId="088DD73F" w14:textId="77777777" w:rsidR="00E1327B" w:rsidRPr="008B4FE6" w:rsidRDefault="00E1327B" w:rsidP="00E1327B">
            <w:pPr>
              <w:spacing w:line="240" w:lineRule="auto"/>
              <w:rPr>
                <w:rFonts w:ascii="Times New Roman" w:hAnsi="Times New Roman"/>
                <w:sz w:val="28"/>
                <w:szCs w:val="28"/>
              </w:rPr>
            </w:pPr>
          </w:p>
        </w:tc>
      </w:tr>
      <w:tr w:rsidR="00E1327B" w:rsidRPr="0022687A" w14:paraId="0F1F9DDD" w14:textId="77777777" w:rsidTr="00E1327B">
        <w:trPr>
          <w:gridAfter w:val="1"/>
          <w:wAfter w:w="10" w:type="dxa"/>
          <w:trHeight w:val="142"/>
        </w:trPr>
        <w:tc>
          <w:tcPr>
            <w:tcW w:w="10937" w:type="dxa"/>
            <w:gridSpan w:val="29"/>
            <w:shd w:val="clear" w:color="auto" w:fill="99CCFF"/>
          </w:tcPr>
          <w:p w14:paraId="119152BC" w14:textId="77777777" w:rsidR="00E1327B" w:rsidRPr="00627221" w:rsidRDefault="00E1327B" w:rsidP="00E1327B">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E1327B" w:rsidRPr="008B4FE6" w14:paraId="210642B9" w14:textId="77777777" w:rsidTr="00E1327B">
        <w:trPr>
          <w:gridAfter w:val="1"/>
          <w:wAfter w:w="10" w:type="dxa"/>
          <w:trHeight w:val="333"/>
        </w:trPr>
        <w:tc>
          <w:tcPr>
            <w:tcW w:w="10937" w:type="dxa"/>
            <w:gridSpan w:val="29"/>
            <w:shd w:val="clear" w:color="auto" w:fill="99CCFF"/>
            <w:vAlign w:val="center"/>
          </w:tcPr>
          <w:p w14:paraId="4AF7D72A" w14:textId="77777777" w:rsidR="00E1327B" w:rsidRPr="008B4FE6" w:rsidRDefault="00E1327B" w:rsidP="00E17B25">
            <w:pPr>
              <w:widowControl/>
              <w:numPr>
                <w:ilvl w:val="0"/>
                <w:numId w:val="1"/>
              </w:numPr>
              <w:autoSpaceDE/>
              <w:autoSpaceDN/>
              <w:adjustRightInd/>
              <w:spacing w:before="60" w:after="60" w:line="240" w:lineRule="auto"/>
              <w:ind w:left="318" w:hanging="284"/>
              <w:rPr>
                <w:rFonts w:ascii="Times New Roman" w:hAnsi="Times New Roman"/>
                <w:b/>
              </w:rPr>
            </w:pPr>
            <w:r w:rsidRPr="00E1327B">
              <w:rPr>
                <w:rFonts w:ascii="Times New Roman" w:hAnsi="Times New Roman"/>
                <w:b/>
                <w:sz w:val="20"/>
              </w:rPr>
              <w:t>Jaki problem jest rozwiązywany?</w:t>
            </w:r>
          </w:p>
        </w:tc>
      </w:tr>
      <w:tr w:rsidR="00E1327B" w:rsidRPr="008B4FE6" w14:paraId="5169FB2F" w14:textId="77777777" w:rsidTr="00E1327B">
        <w:trPr>
          <w:gridAfter w:val="1"/>
          <w:wAfter w:w="10" w:type="dxa"/>
          <w:trHeight w:val="142"/>
        </w:trPr>
        <w:tc>
          <w:tcPr>
            <w:tcW w:w="10937" w:type="dxa"/>
            <w:gridSpan w:val="29"/>
            <w:shd w:val="clear" w:color="auto" w:fill="FFFFFF"/>
          </w:tcPr>
          <w:p w14:paraId="083A6C3B" w14:textId="6F534490" w:rsidR="00E1327B" w:rsidRPr="005859D7" w:rsidRDefault="00E1327B" w:rsidP="00E1327B">
            <w:pPr>
              <w:pStyle w:val="NIEARTTEKSTtekstnieartykuowanynppodstprawnarozplubpreambua"/>
              <w:rPr>
                <w:rFonts w:ascii="Times New Roman" w:hAnsi="Times New Roman" w:cs="Times New Roman"/>
                <w:color w:val="000000"/>
                <w:sz w:val="22"/>
                <w:szCs w:val="22"/>
              </w:rPr>
            </w:pPr>
            <w:r w:rsidRPr="005859D7">
              <w:rPr>
                <w:rFonts w:ascii="Times New Roman" w:hAnsi="Times New Roman" w:cs="Times New Roman"/>
                <w:sz w:val="22"/>
                <w:szCs w:val="22"/>
              </w:rPr>
              <w:t xml:space="preserve">Projektowane rozporządzenie stanowi realizację upoważnienia ustawowego zawartego w art. 34 ust. 7 ustawy z dnia 11 sierpnia 2021 r. o otwartych danych i ponownym wykorzystywaniu informacji sektora publicznego. Projekt rozporządzenia tworzy ramy prawne dla funkcjonowania portalu danych, czyli systemu teleinformatycznego, służącego do udostępniania informacji sektora publicznego, zwanych dalej „danymi” w celu ponownego wykorzystywania. Powyższa problematyka jest aktualnie uregulowana w rozporządzeniu Rady Ministrów z dnia 12 marca 2014 r. w sprawie Centralnego Repozytorium Informacji Publicznej (Dz. U. poz. 361, z </w:t>
            </w:r>
            <w:proofErr w:type="spellStart"/>
            <w:r w:rsidRPr="005859D7">
              <w:rPr>
                <w:rFonts w:ascii="Times New Roman" w:hAnsi="Times New Roman" w:cs="Times New Roman"/>
                <w:sz w:val="22"/>
                <w:szCs w:val="22"/>
              </w:rPr>
              <w:t>późn</w:t>
            </w:r>
            <w:proofErr w:type="spellEnd"/>
            <w:r w:rsidRPr="005859D7">
              <w:rPr>
                <w:rFonts w:ascii="Times New Roman" w:hAnsi="Times New Roman" w:cs="Times New Roman"/>
                <w:sz w:val="22"/>
                <w:szCs w:val="22"/>
              </w:rPr>
              <w:t>. zm.). Zgodnie z</w:t>
            </w:r>
            <w:r w:rsidR="001A543B">
              <w:rPr>
                <w:rFonts w:ascii="Times New Roman" w:hAnsi="Times New Roman" w:cs="Times New Roman"/>
                <w:sz w:val="22"/>
                <w:szCs w:val="22"/>
              </w:rPr>
              <w:t xml:space="preserve"> </w:t>
            </w:r>
            <w:r w:rsidR="001A543B" w:rsidRPr="00970AF4">
              <w:rPr>
                <w:rFonts w:ascii="Times New Roman" w:hAnsi="Times New Roman"/>
                <w:sz w:val="22"/>
                <w:szCs w:val="22"/>
              </w:rPr>
              <w:t>art. 60 ust. 1 ustawy z dnia 11 sierpnia 2021 r. o otwartych danych i ponownym wykorzystywaniu informacji sektora publicznego dotychczasowe regulacje wykonawcze dotyczące centralnego repozytorium informacji publicznej (portalu dane.gov.pl) zachowują moc do dnia wejścia w życie przepisów wykonawczych wydanych na podstawie art. 34 ust. 7 niniejszej ustawy, jednak nie dłużej niż 12 miesięcy od dnia wejścia w życie niniejszej ustawy.</w:t>
            </w:r>
            <w:r w:rsidRPr="005859D7">
              <w:rPr>
                <w:rFonts w:ascii="Times New Roman" w:hAnsi="Times New Roman" w:cs="Times New Roman"/>
                <w:sz w:val="22"/>
                <w:szCs w:val="22"/>
              </w:rPr>
              <w:t xml:space="preserve"> Na mocy ww. ustawy, portal danych zastąpił dotychczasowe funkcjonalności centralnego repozytorium informacji publicznej.</w:t>
            </w:r>
          </w:p>
          <w:p w14:paraId="4456CFAD" w14:textId="77777777" w:rsidR="00E1327B" w:rsidRPr="00B37C80" w:rsidRDefault="00E1327B" w:rsidP="00E1327B">
            <w:pPr>
              <w:spacing w:line="240" w:lineRule="auto"/>
              <w:rPr>
                <w:rFonts w:ascii="Times New Roman" w:hAnsi="Times New Roman"/>
              </w:rPr>
            </w:pPr>
          </w:p>
        </w:tc>
      </w:tr>
      <w:tr w:rsidR="00E1327B" w:rsidRPr="008B4FE6" w14:paraId="5730CDE0" w14:textId="77777777" w:rsidTr="00E1327B">
        <w:trPr>
          <w:gridAfter w:val="1"/>
          <w:wAfter w:w="10" w:type="dxa"/>
          <w:trHeight w:val="142"/>
        </w:trPr>
        <w:tc>
          <w:tcPr>
            <w:tcW w:w="10937" w:type="dxa"/>
            <w:gridSpan w:val="29"/>
            <w:shd w:val="clear" w:color="auto" w:fill="99CCFF"/>
            <w:vAlign w:val="center"/>
          </w:tcPr>
          <w:p w14:paraId="69D62405" w14:textId="77777777" w:rsidR="00E1327B" w:rsidRPr="008B4FE6" w:rsidRDefault="00E1327B" w:rsidP="00E17B25">
            <w:pPr>
              <w:widowControl/>
              <w:numPr>
                <w:ilvl w:val="0"/>
                <w:numId w:val="1"/>
              </w:numPr>
              <w:autoSpaceDE/>
              <w:autoSpaceDN/>
              <w:adjustRightInd/>
              <w:spacing w:before="60" w:after="60" w:line="240" w:lineRule="auto"/>
              <w:ind w:left="318" w:hanging="284"/>
              <w:rPr>
                <w:rFonts w:ascii="Times New Roman" w:hAnsi="Times New Roman"/>
                <w:b/>
              </w:rPr>
            </w:pPr>
            <w:r w:rsidRPr="00E1327B">
              <w:rPr>
                <w:rFonts w:ascii="Times New Roman" w:hAnsi="Times New Roman"/>
                <w:b/>
                <w:spacing w:val="-2"/>
                <w:sz w:val="22"/>
              </w:rPr>
              <w:t>Rekomendowane rozwiązanie, w tym planowane narzędzia interwencji, i oczekiwany efekt</w:t>
            </w:r>
          </w:p>
        </w:tc>
      </w:tr>
      <w:tr w:rsidR="00E1327B" w:rsidRPr="008B4FE6" w14:paraId="56D9B91F" w14:textId="77777777" w:rsidTr="00E1327B">
        <w:trPr>
          <w:gridAfter w:val="1"/>
          <w:wAfter w:w="10" w:type="dxa"/>
          <w:trHeight w:val="142"/>
        </w:trPr>
        <w:tc>
          <w:tcPr>
            <w:tcW w:w="10937" w:type="dxa"/>
            <w:gridSpan w:val="29"/>
            <w:shd w:val="clear" w:color="auto" w:fill="auto"/>
          </w:tcPr>
          <w:p w14:paraId="0656E019" w14:textId="0CFC86B3" w:rsidR="00E1327B" w:rsidRPr="00E1327B" w:rsidRDefault="00E1327B" w:rsidP="00E1327B">
            <w:pPr>
              <w:spacing w:before="120" w:after="60" w:line="288" w:lineRule="auto"/>
              <w:rPr>
                <w:rFonts w:ascii="Times New Roman" w:hAnsi="Times New Roman"/>
                <w:sz w:val="22"/>
                <w:szCs w:val="22"/>
              </w:rPr>
            </w:pPr>
            <w:r w:rsidRPr="00E1327B">
              <w:rPr>
                <w:rFonts w:ascii="Times New Roman" w:eastAsia="Times New Roman" w:hAnsi="Times New Roman"/>
                <w:sz w:val="22"/>
                <w:szCs w:val="22"/>
              </w:rPr>
              <w:t>Rekomendowane jest wydanie rozporządzenia w celu realizacji upoważnienia ustawowego, zawartego w art. 34 ust. 7 ustawy z dnia 11 sierpnia 2021 r. o otwartych danych i ponownym wykorzystywaniu informa</w:t>
            </w:r>
            <w:r w:rsidR="007B2026">
              <w:rPr>
                <w:rFonts w:ascii="Times New Roman" w:eastAsia="Times New Roman" w:hAnsi="Times New Roman"/>
                <w:sz w:val="22"/>
                <w:szCs w:val="22"/>
              </w:rPr>
              <w:t>cji sektora publicznego</w:t>
            </w:r>
            <w:r w:rsidRPr="00E1327B">
              <w:rPr>
                <w:rFonts w:ascii="Times New Roman" w:eastAsia="Times New Roman" w:hAnsi="Times New Roman"/>
                <w:sz w:val="22"/>
                <w:szCs w:val="22"/>
              </w:rPr>
              <w:t xml:space="preserve">. </w:t>
            </w:r>
          </w:p>
          <w:p w14:paraId="4DDFCAC4" w14:textId="192634C3" w:rsidR="00E1327B" w:rsidRPr="00E1327B" w:rsidRDefault="00E1327B" w:rsidP="00E1327B">
            <w:pPr>
              <w:spacing w:after="60" w:line="288" w:lineRule="auto"/>
              <w:rPr>
                <w:rFonts w:ascii="Times New Roman" w:eastAsia="Times New Roman" w:hAnsi="Times New Roman"/>
                <w:color w:val="1A1A1A"/>
                <w:sz w:val="22"/>
                <w:szCs w:val="22"/>
              </w:rPr>
            </w:pPr>
            <w:r w:rsidRPr="00E1327B">
              <w:rPr>
                <w:rFonts w:ascii="Times New Roman" w:eastAsia="Times New Roman" w:hAnsi="Times New Roman"/>
                <w:sz w:val="22"/>
                <w:szCs w:val="22"/>
              </w:rPr>
              <w:t xml:space="preserve">Rozporządzenie ma na celu określenie sposobu weryfikacji, udostępniania i przetwarzania danych oraz metadanych w portalu danych, w tym ich dodawanie, aktualizację, usuwanie oraz przechowywanie, standardy techniczne jego </w:t>
            </w:r>
            <w:r w:rsidRPr="00E1327B">
              <w:rPr>
                <w:rFonts w:ascii="Times New Roman" w:eastAsia="Times New Roman" w:hAnsi="Times New Roman"/>
                <w:sz w:val="22"/>
                <w:szCs w:val="22"/>
              </w:rPr>
              <w:lastRenderedPageBreak/>
              <w:t>prowadzenia, zestaw elementów metadanych opisujących strukturę danych oraz warunki korzystania z dodatkowych uprawnień portalu danych.</w:t>
            </w:r>
            <w:r w:rsidRPr="00E1327B">
              <w:rPr>
                <w:rFonts w:ascii="Times New Roman" w:eastAsia="Times New Roman" w:hAnsi="Times New Roman"/>
                <w:color w:val="1A1A1A"/>
                <w:sz w:val="22"/>
                <w:szCs w:val="22"/>
              </w:rPr>
              <w:t xml:space="preserve"> </w:t>
            </w:r>
            <w:r w:rsidRPr="00E1327B">
              <w:rPr>
                <w:rFonts w:ascii="Times New Roman" w:hAnsi="Times New Roman"/>
                <w:spacing w:val="-2"/>
                <w:sz w:val="22"/>
                <w:szCs w:val="22"/>
              </w:rPr>
              <w:t>Fundamentalnym efektem wydania rozporządzenia jest zapewnienie bezpłatnego i prostego dostępu do danych, dla każdego użytkownika, bez konieczności logowania i składa</w:t>
            </w:r>
            <w:r w:rsidR="004644AB">
              <w:rPr>
                <w:rFonts w:ascii="Times New Roman" w:hAnsi="Times New Roman"/>
                <w:spacing w:val="-2"/>
                <w:sz w:val="22"/>
                <w:szCs w:val="22"/>
              </w:rPr>
              <w:t>nia</w:t>
            </w:r>
            <w:r w:rsidRPr="00E1327B">
              <w:rPr>
                <w:rFonts w:ascii="Times New Roman" w:hAnsi="Times New Roman"/>
                <w:spacing w:val="-2"/>
                <w:sz w:val="22"/>
                <w:szCs w:val="22"/>
              </w:rPr>
              <w:t xml:space="preserve"> wniosków do urzędów. </w:t>
            </w:r>
          </w:p>
          <w:p w14:paraId="1D729713" w14:textId="77777777" w:rsidR="00E1327B" w:rsidRPr="00E1327B" w:rsidRDefault="00E1327B" w:rsidP="00E1327B">
            <w:pPr>
              <w:spacing w:line="288" w:lineRule="auto"/>
              <w:rPr>
                <w:rFonts w:ascii="Times New Roman" w:eastAsia="Times New Roman" w:hAnsi="Times New Roman"/>
                <w:color w:val="1A1A1A"/>
                <w:sz w:val="22"/>
                <w:szCs w:val="22"/>
              </w:rPr>
            </w:pPr>
            <w:r w:rsidRPr="00E1327B">
              <w:rPr>
                <w:rFonts w:ascii="Times New Roman" w:eastAsia="Times New Roman" w:hAnsi="Times New Roman"/>
                <w:color w:val="1A1A1A"/>
                <w:sz w:val="22"/>
                <w:szCs w:val="22"/>
              </w:rPr>
              <w:t xml:space="preserve">Projektowane regulacje pozwolą dodatkowo na: </w:t>
            </w:r>
          </w:p>
          <w:p w14:paraId="501A6D86" w14:textId="77777777" w:rsidR="00E1327B" w:rsidRPr="00E1327B" w:rsidRDefault="00E1327B" w:rsidP="00E1327B">
            <w:pPr>
              <w:spacing w:line="288" w:lineRule="auto"/>
              <w:rPr>
                <w:rFonts w:ascii="Times New Roman" w:eastAsia="Times New Roman" w:hAnsi="Times New Roman"/>
                <w:color w:val="1A1A1A"/>
                <w:sz w:val="22"/>
                <w:szCs w:val="22"/>
              </w:rPr>
            </w:pPr>
            <w:r w:rsidRPr="00E1327B">
              <w:rPr>
                <w:rFonts w:ascii="Times New Roman" w:eastAsia="Times New Roman" w:hAnsi="Times New Roman"/>
                <w:color w:val="1A1A1A"/>
                <w:sz w:val="22"/>
                <w:szCs w:val="22"/>
              </w:rPr>
              <w:t>- publikowanie danych w portalu bez konieczności posiadania własnych, lokalnych portali (portal dane.gov.pl oferuje przestrzeń w bazie danych do ich przechowywania),</w:t>
            </w:r>
          </w:p>
          <w:p w14:paraId="20E87B4F" w14:textId="77777777" w:rsidR="00E1327B" w:rsidRPr="00E1327B" w:rsidRDefault="00E1327B" w:rsidP="00E1327B">
            <w:pPr>
              <w:spacing w:line="288" w:lineRule="auto"/>
              <w:rPr>
                <w:rFonts w:ascii="Times New Roman" w:hAnsi="Times New Roman"/>
                <w:sz w:val="22"/>
                <w:szCs w:val="22"/>
              </w:rPr>
            </w:pPr>
            <w:r w:rsidRPr="00E1327B">
              <w:rPr>
                <w:rFonts w:ascii="Times New Roman" w:eastAsia="Times New Roman" w:hAnsi="Times New Roman"/>
                <w:color w:val="1A1A1A"/>
                <w:sz w:val="22"/>
                <w:szCs w:val="22"/>
              </w:rPr>
              <w:t xml:space="preserve">- </w:t>
            </w:r>
            <w:r w:rsidRPr="00E1327B">
              <w:rPr>
                <w:rFonts w:ascii="Times New Roman" w:hAnsi="Times New Roman"/>
                <w:sz w:val="22"/>
                <w:szCs w:val="22"/>
              </w:rPr>
              <w:t xml:space="preserve">zgłaszanie przez użytkowników propozycji dodania nowych danych lub uwag do już udostępnionych danych. Bezpośredni kontakt użytkowników z administratorem portalu i dostawcą danych będzie miał wpływ na jakość danych, a w efekcie na ich użyteczność do ponownego wykorzystywania, </w:t>
            </w:r>
          </w:p>
          <w:p w14:paraId="18A85077" w14:textId="77777777" w:rsidR="00E1327B" w:rsidRDefault="00E1327B" w:rsidP="00E1327B">
            <w:pPr>
              <w:spacing w:after="120" w:line="288" w:lineRule="auto"/>
              <w:rPr>
                <w:rFonts w:ascii="Times New Roman" w:eastAsia="Times New Roman" w:hAnsi="Times New Roman"/>
                <w:color w:val="1A1A1A"/>
              </w:rPr>
            </w:pPr>
            <w:r w:rsidRPr="00E1327B">
              <w:rPr>
                <w:rFonts w:ascii="Times New Roman" w:eastAsia="Times New Roman" w:hAnsi="Times New Roman"/>
                <w:color w:val="1A1A1A"/>
                <w:sz w:val="22"/>
                <w:szCs w:val="22"/>
              </w:rPr>
              <w:t>- automatyzację procesów związanych z udostępnianiem danych w portalu.</w:t>
            </w:r>
            <w:r w:rsidRPr="0074163B">
              <w:rPr>
                <w:rFonts w:ascii="Times New Roman" w:eastAsia="Times New Roman" w:hAnsi="Times New Roman"/>
                <w:color w:val="1A1A1A"/>
              </w:rPr>
              <w:t xml:space="preserve"> </w:t>
            </w:r>
          </w:p>
          <w:p w14:paraId="662AB2D5" w14:textId="06F8A342" w:rsidR="0042786C" w:rsidRDefault="006E546D" w:rsidP="00CA7B11">
            <w:pPr>
              <w:spacing w:line="288" w:lineRule="auto"/>
              <w:rPr>
                <w:rFonts w:ascii="Times New Roman" w:eastAsia="Calibri" w:hAnsi="Times New Roman" w:cs="Times New Roman"/>
                <w:sz w:val="22"/>
                <w:szCs w:val="22"/>
              </w:rPr>
            </w:pPr>
            <w:r>
              <w:rPr>
                <w:rFonts w:ascii="Times New Roman" w:eastAsia="Calibri" w:hAnsi="Times New Roman" w:cs="Times New Roman"/>
                <w:sz w:val="22"/>
                <w:szCs w:val="22"/>
              </w:rPr>
              <w:t>Najważniejsze r</w:t>
            </w:r>
            <w:r w:rsidR="0042786C" w:rsidRPr="00E073B9">
              <w:rPr>
                <w:rFonts w:ascii="Times New Roman" w:eastAsia="Calibri" w:hAnsi="Times New Roman" w:cs="Times New Roman"/>
                <w:sz w:val="22"/>
                <w:szCs w:val="22"/>
              </w:rPr>
              <w:t>óżnic</w:t>
            </w:r>
            <w:r w:rsidR="00E073B9" w:rsidRPr="00E073B9">
              <w:rPr>
                <w:rFonts w:ascii="Times New Roman" w:eastAsia="Calibri" w:hAnsi="Times New Roman" w:cs="Times New Roman"/>
                <w:sz w:val="22"/>
                <w:szCs w:val="22"/>
              </w:rPr>
              <w:t>e</w:t>
            </w:r>
            <w:r w:rsidR="0042786C" w:rsidRPr="00E073B9">
              <w:rPr>
                <w:rFonts w:ascii="Times New Roman" w:eastAsia="Calibri" w:hAnsi="Times New Roman" w:cs="Times New Roman"/>
                <w:sz w:val="22"/>
                <w:szCs w:val="22"/>
              </w:rPr>
              <w:t xml:space="preserve"> funkcjonalności portalu danych w stosunku do istniejącego Centralnego Repozytorium Informacji Publicznej</w:t>
            </w:r>
            <w:r w:rsidR="00E073B9" w:rsidRPr="00E073B9">
              <w:rPr>
                <w:rFonts w:ascii="Times New Roman" w:eastAsia="Calibri" w:hAnsi="Times New Roman" w:cs="Times New Roman"/>
                <w:sz w:val="22"/>
                <w:szCs w:val="22"/>
              </w:rPr>
              <w:t>:</w:t>
            </w:r>
          </w:p>
          <w:p w14:paraId="23A15C15" w14:textId="0040A19E" w:rsidR="00E073B9" w:rsidRDefault="00E073B9" w:rsidP="00CA7B11">
            <w:pPr>
              <w:spacing w:line="288"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DB06A9">
              <w:rPr>
                <w:rFonts w:ascii="Times New Roman" w:eastAsia="Calibri" w:hAnsi="Times New Roman" w:cs="Times New Roman"/>
                <w:sz w:val="22"/>
                <w:szCs w:val="22"/>
              </w:rPr>
              <w:t xml:space="preserve">wzbogacenie portalu danych o funkcjonalność </w:t>
            </w:r>
            <w:r w:rsidR="00CA7B11">
              <w:rPr>
                <w:rFonts w:ascii="Times New Roman" w:eastAsia="Calibri" w:hAnsi="Times New Roman" w:cs="Times New Roman"/>
                <w:sz w:val="22"/>
                <w:szCs w:val="22"/>
              </w:rPr>
              <w:t>umożliwi</w:t>
            </w:r>
            <w:r w:rsidR="00DB06A9">
              <w:rPr>
                <w:rFonts w:ascii="Times New Roman" w:eastAsia="Calibri" w:hAnsi="Times New Roman" w:cs="Times New Roman"/>
                <w:sz w:val="22"/>
                <w:szCs w:val="22"/>
              </w:rPr>
              <w:t xml:space="preserve">ającą </w:t>
            </w:r>
            <w:r w:rsidR="00CA7B11">
              <w:rPr>
                <w:rFonts w:ascii="Times New Roman" w:eastAsia="Calibri" w:hAnsi="Times New Roman" w:cs="Times New Roman"/>
                <w:sz w:val="22"/>
                <w:szCs w:val="22"/>
              </w:rPr>
              <w:t xml:space="preserve">zbiorcze pobranie </w:t>
            </w:r>
            <w:r w:rsidR="00DB06A9">
              <w:rPr>
                <w:rFonts w:ascii="Times New Roman" w:eastAsia="Calibri" w:hAnsi="Times New Roman" w:cs="Times New Roman"/>
                <w:sz w:val="22"/>
                <w:szCs w:val="22"/>
              </w:rPr>
              <w:t xml:space="preserve">danych, </w:t>
            </w:r>
          </w:p>
          <w:p w14:paraId="72237026" w14:textId="189F45FF" w:rsidR="005C4D03" w:rsidRDefault="00E073B9" w:rsidP="00CA7B11">
            <w:pPr>
              <w:spacing w:line="288"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DB06A9">
              <w:rPr>
                <w:rFonts w:ascii="Times New Roman" w:eastAsia="Calibri" w:hAnsi="Times New Roman" w:cs="Times New Roman"/>
                <w:sz w:val="22"/>
                <w:szCs w:val="22"/>
              </w:rPr>
              <w:t xml:space="preserve">rozszerzenie metadanych </w:t>
            </w:r>
            <w:r>
              <w:rPr>
                <w:rFonts w:ascii="Times New Roman" w:eastAsia="Calibri" w:hAnsi="Times New Roman" w:cs="Times New Roman"/>
                <w:sz w:val="22"/>
                <w:szCs w:val="22"/>
              </w:rPr>
              <w:t xml:space="preserve">portalu danych </w:t>
            </w:r>
            <w:r w:rsidR="00CA7B11">
              <w:rPr>
                <w:rFonts w:ascii="Times New Roman" w:eastAsia="Calibri" w:hAnsi="Times New Roman" w:cs="Times New Roman"/>
                <w:sz w:val="22"/>
                <w:szCs w:val="22"/>
              </w:rPr>
              <w:t>o kategori</w:t>
            </w:r>
            <w:r w:rsidR="00DB06A9">
              <w:rPr>
                <w:rFonts w:ascii="Times New Roman" w:eastAsia="Calibri" w:hAnsi="Times New Roman" w:cs="Times New Roman"/>
                <w:sz w:val="22"/>
                <w:szCs w:val="22"/>
              </w:rPr>
              <w:t>ę</w:t>
            </w:r>
            <w:r w:rsidR="00CA7B11">
              <w:rPr>
                <w:rFonts w:ascii="Times New Roman" w:eastAsia="Calibri" w:hAnsi="Times New Roman" w:cs="Times New Roman"/>
                <w:sz w:val="22"/>
                <w:szCs w:val="22"/>
              </w:rPr>
              <w:t>, logotyp, oznaczeni</w:t>
            </w:r>
            <w:r w:rsidR="00DB06A9">
              <w:rPr>
                <w:rFonts w:ascii="Times New Roman" w:eastAsia="Calibri" w:hAnsi="Times New Roman" w:cs="Times New Roman"/>
                <w:sz w:val="22"/>
                <w:szCs w:val="22"/>
              </w:rPr>
              <w:t>e</w:t>
            </w:r>
            <w:r w:rsidR="00CA7B11">
              <w:rPr>
                <w:rFonts w:ascii="Times New Roman" w:eastAsia="Calibri" w:hAnsi="Times New Roman" w:cs="Times New Roman"/>
                <w:sz w:val="22"/>
                <w:szCs w:val="22"/>
              </w:rPr>
              <w:t xml:space="preserve"> danych dynamicznych, oznaczeni</w:t>
            </w:r>
            <w:r w:rsidR="00DB06A9">
              <w:rPr>
                <w:rFonts w:ascii="Times New Roman" w:eastAsia="Calibri" w:hAnsi="Times New Roman" w:cs="Times New Roman"/>
                <w:sz w:val="22"/>
                <w:szCs w:val="22"/>
              </w:rPr>
              <w:t>e</w:t>
            </w:r>
            <w:r w:rsidR="00CA7B11">
              <w:rPr>
                <w:rFonts w:ascii="Times New Roman" w:eastAsia="Calibri" w:hAnsi="Times New Roman" w:cs="Times New Roman"/>
                <w:sz w:val="22"/>
                <w:szCs w:val="22"/>
              </w:rPr>
              <w:t xml:space="preserve"> danych wysokiej wartości, oznaczeni</w:t>
            </w:r>
            <w:r w:rsidR="00DB06A9">
              <w:rPr>
                <w:rFonts w:ascii="Times New Roman" w:eastAsia="Calibri" w:hAnsi="Times New Roman" w:cs="Times New Roman"/>
                <w:sz w:val="22"/>
                <w:szCs w:val="22"/>
              </w:rPr>
              <w:t>e</w:t>
            </w:r>
            <w:r w:rsidR="00CA7B11">
              <w:rPr>
                <w:rFonts w:ascii="Times New Roman" w:eastAsia="Calibri" w:hAnsi="Times New Roman" w:cs="Times New Roman"/>
                <w:sz w:val="22"/>
                <w:szCs w:val="22"/>
              </w:rPr>
              <w:t xml:space="preserve"> danych badawczych, lokalizacj</w:t>
            </w:r>
            <w:r w:rsidR="00DB06A9">
              <w:rPr>
                <w:rFonts w:ascii="Times New Roman" w:eastAsia="Calibri" w:hAnsi="Times New Roman" w:cs="Times New Roman"/>
                <w:sz w:val="22"/>
                <w:szCs w:val="22"/>
              </w:rPr>
              <w:t xml:space="preserve">ę </w:t>
            </w:r>
            <w:r w:rsidR="00CA7B11">
              <w:rPr>
                <w:rFonts w:ascii="Times New Roman" w:eastAsia="Calibri" w:hAnsi="Times New Roman" w:cs="Times New Roman"/>
                <w:sz w:val="22"/>
                <w:szCs w:val="22"/>
              </w:rPr>
              <w:t>danych, dan</w:t>
            </w:r>
            <w:r w:rsidR="00DB06A9">
              <w:rPr>
                <w:rFonts w:ascii="Times New Roman" w:eastAsia="Calibri" w:hAnsi="Times New Roman" w:cs="Times New Roman"/>
                <w:sz w:val="22"/>
                <w:szCs w:val="22"/>
              </w:rPr>
              <w:t>e</w:t>
            </w:r>
            <w:r w:rsidR="00CA7B11">
              <w:rPr>
                <w:rFonts w:ascii="Times New Roman" w:eastAsia="Calibri" w:hAnsi="Times New Roman" w:cs="Times New Roman"/>
                <w:sz w:val="22"/>
                <w:szCs w:val="22"/>
              </w:rPr>
              <w:t xml:space="preserve"> na dzień</w:t>
            </w:r>
            <w:r w:rsidR="00836BE7">
              <w:rPr>
                <w:rFonts w:ascii="Times New Roman" w:eastAsia="Calibri" w:hAnsi="Times New Roman" w:cs="Times New Roman"/>
                <w:sz w:val="22"/>
                <w:szCs w:val="22"/>
              </w:rPr>
              <w:t>,</w:t>
            </w:r>
            <w:r w:rsidR="004D1A14">
              <w:rPr>
                <w:rFonts w:ascii="Times New Roman" w:eastAsia="Calibri" w:hAnsi="Times New Roman" w:cs="Times New Roman"/>
                <w:sz w:val="22"/>
                <w:szCs w:val="22"/>
              </w:rPr>
              <w:t xml:space="preserve"> znaki umowne, poziom otwartości danych, </w:t>
            </w:r>
          </w:p>
          <w:p w14:paraId="11CF4012" w14:textId="721F9CBF" w:rsidR="00E073B9" w:rsidRPr="004D1A14" w:rsidRDefault="00836BE7" w:rsidP="004D1A14">
            <w:pPr>
              <w:spacing w:line="288"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Pr="00836BE7">
              <w:rPr>
                <w:rFonts w:ascii="Times New Roman" w:eastAsia="Calibri" w:hAnsi="Times New Roman" w:cs="Times New Roman"/>
                <w:sz w:val="22"/>
                <w:szCs w:val="22"/>
              </w:rPr>
              <w:t>udostępnia</w:t>
            </w:r>
            <w:r>
              <w:rPr>
                <w:rFonts w:ascii="Times New Roman" w:eastAsia="Calibri" w:hAnsi="Times New Roman" w:cs="Times New Roman"/>
                <w:sz w:val="22"/>
                <w:szCs w:val="22"/>
              </w:rPr>
              <w:t>ni</w:t>
            </w:r>
            <w:r w:rsidR="004D1A14">
              <w:rPr>
                <w:rFonts w:ascii="Times New Roman" w:eastAsia="Calibri" w:hAnsi="Times New Roman" w:cs="Times New Roman"/>
                <w:sz w:val="22"/>
                <w:szCs w:val="22"/>
              </w:rPr>
              <w:t>e</w:t>
            </w:r>
            <w:r w:rsidRPr="00836BE7">
              <w:rPr>
                <w:rFonts w:ascii="Times New Roman" w:eastAsia="Calibri" w:hAnsi="Times New Roman" w:cs="Times New Roman"/>
                <w:sz w:val="22"/>
                <w:szCs w:val="22"/>
              </w:rPr>
              <w:t xml:space="preserve"> </w:t>
            </w:r>
            <w:r>
              <w:rPr>
                <w:rFonts w:ascii="Times New Roman" w:eastAsia="Calibri" w:hAnsi="Times New Roman" w:cs="Times New Roman"/>
                <w:sz w:val="22"/>
                <w:szCs w:val="22"/>
              </w:rPr>
              <w:t>w</w:t>
            </w:r>
            <w:r w:rsidRPr="00836BE7">
              <w:rPr>
                <w:rFonts w:ascii="Times New Roman" w:eastAsia="Calibri" w:hAnsi="Times New Roman" w:cs="Times New Roman"/>
                <w:sz w:val="22"/>
                <w:szCs w:val="22"/>
              </w:rPr>
              <w:t xml:space="preserve"> portalu </w:t>
            </w:r>
            <w:r>
              <w:rPr>
                <w:rFonts w:ascii="Times New Roman" w:eastAsia="Calibri" w:hAnsi="Times New Roman" w:cs="Times New Roman"/>
                <w:sz w:val="22"/>
                <w:szCs w:val="22"/>
              </w:rPr>
              <w:t xml:space="preserve">danych </w:t>
            </w:r>
            <w:r w:rsidRPr="00836BE7">
              <w:rPr>
                <w:rFonts w:ascii="Times New Roman" w:eastAsia="Calibri" w:hAnsi="Times New Roman" w:cs="Times New Roman"/>
                <w:sz w:val="22"/>
                <w:szCs w:val="22"/>
              </w:rPr>
              <w:t>do ponownego wykorzystywania kod</w:t>
            </w:r>
            <w:r w:rsidR="00BC4114">
              <w:rPr>
                <w:rFonts w:ascii="Times New Roman" w:eastAsia="Calibri" w:hAnsi="Times New Roman" w:cs="Times New Roman"/>
                <w:sz w:val="22"/>
                <w:szCs w:val="22"/>
              </w:rPr>
              <w:t>u</w:t>
            </w:r>
            <w:r w:rsidRPr="00836BE7">
              <w:rPr>
                <w:rFonts w:ascii="Times New Roman" w:eastAsia="Calibri" w:hAnsi="Times New Roman" w:cs="Times New Roman"/>
                <w:sz w:val="22"/>
                <w:szCs w:val="22"/>
              </w:rPr>
              <w:t xml:space="preserve"> źródłow</w:t>
            </w:r>
            <w:r>
              <w:rPr>
                <w:rFonts w:ascii="Times New Roman" w:eastAsia="Calibri" w:hAnsi="Times New Roman" w:cs="Times New Roman"/>
                <w:sz w:val="22"/>
                <w:szCs w:val="22"/>
              </w:rPr>
              <w:t>ego</w:t>
            </w:r>
            <w:r w:rsidRPr="00836BE7">
              <w:rPr>
                <w:rFonts w:ascii="Times New Roman" w:eastAsia="Calibri" w:hAnsi="Times New Roman" w:cs="Times New Roman"/>
                <w:sz w:val="22"/>
                <w:szCs w:val="22"/>
              </w:rPr>
              <w:t xml:space="preserve"> portalu.</w:t>
            </w:r>
          </w:p>
        </w:tc>
      </w:tr>
      <w:tr w:rsidR="00E1327B" w:rsidRPr="008B4FE6" w14:paraId="7F685421" w14:textId="77777777" w:rsidTr="00E1327B">
        <w:trPr>
          <w:gridAfter w:val="1"/>
          <w:wAfter w:w="10" w:type="dxa"/>
          <w:trHeight w:val="307"/>
        </w:trPr>
        <w:tc>
          <w:tcPr>
            <w:tcW w:w="10937" w:type="dxa"/>
            <w:gridSpan w:val="29"/>
            <w:shd w:val="clear" w:color="auto" w:fill="99CCFF"/>
            <w:vAlign w:val="center"/>
          </w:tcPr>
          <w:p w14:paraId="799FB825" w14:textId="77777777" w:rsidR="00E1327B" w:rsidRPr="00E1327B" w:rsidRDefault="00E1327B" w:rsidP="00E17B25">
            <w:pPr>
              <w:widowControl/>
              <w:numPr>
                <w:ilvl w:val="0"/>
                <w:numId w:val="1"/>
              </w:numPr>
              <w:autoSpaceDE/>
              <w:autoSpaceDN/>
              <w:adjustRightInd/>
              <w:spacing w:before="60" w:after="60" w:line="240" w:lineRule="auto"/>
              <w:ind w:left="318" w:hanging="284"/>
              <w:rPr>
                <w:rFonts w:ascii="Times New Roman" w:hAnsi="Times New Roman"/>
                <w:b/>
                <w:sz w:val="22"/>
                <w:szCs w:val="22"/>
              </w:rPr>
            </w:pPr>
            <w:r w:rsidRPr="00E1327B">
              <w:rPr>
                <w:rFonts w:ascii="Times New Roman" w:hAnsi="Times New Roman"/>
                <w:b/>
                <w:spacing w:val="-2"/>
                <w:sz w:val="22"/>
                <w:szCs w:val="22"/>
              </w:rPr>
              <w:lastRenderedPageBreak/>
              <w:t>Jak problem został rozwiązany w innych krajach, w szczególności krajach członkowskich OECD/UE</w:t>
            </w:r>
            <w:r w:rsidRPr="00E1327B">
              <w:rPr>
                <w:rFonts w:ascii="Times New Roman" w:hAnsi="Times New Roman"/>
                <w:b/>
                <w:sz w:val="22"/>
                <w:szCs w:val="22"/>
              </w:rPr>
              <w:t>?</w:t>
            </w:r>
            <w:r w:rsidRPr="00E1327B">
              <w:rPr>
                <w:rFonts w:ascii="Times New Roman" w:hAnsi="Times New Roman"/>
                <w:i/>
                <w:sz w:val="22"/>
                <w:szCs w:val="22"/>
              </w:rPr>
              <w:t xml:space="preserve"> </w:t>
            </w:r>
          </w:p>
        </w:tc>
      </w:tr>
      <w:tr w:rsidR="00E1327B" w:rsidRPr="008B4FE6" w14:paraId="11EF9755" w14:textId="77777777" w:rsidTr="00E1327B">
        <w:trPr>
          <w:gridAfter w:val="1"/>
          <w:wAfter w:w="10" w:type="dxa"/>
          <w:trHeight w:val="142"/>
        </w:trPr>
        <w:tc>
          <w:tcPr>
            <w:tcW w:w="10937" w:type="dxa"/>
            <w:gridSpan w:val="29"/>
            <w:shd w:val="clear" w:color="auto" w:fill="auto"/>
          </w:tcPr>
          <w:p w14:paraId="60707D62" w14:textId="532C1C38" w:rsidR="00E1327B" w:rsidRPr="00E1327B" w:rsidRDefault="00E1327B" w:rsidP="00E1327B">
            <w:pPr>
              <w:pStyle w:val="Tekstprzypisukocowego"/>
              <w:spacing w:after="60" w:line="288" w:lineRule="auto"/>
              <w:jc w:val="both"/>
              <w:rPr>
                <w:rFonts w:ascii="Times New Roman" w:hAnsi="Times New Roman"/>
                <w:sz w:val="22"/>
                <w:szCs w:val="22"/>
              </w:rPr>
            </w:pPr>
            <w:r w:rsidRPr="00E1327B">
              <w:rPr>
                <w:rFonts w:ascii="Times New Roman" w:hAnsi="Times New Roman"/>
                <w:sz w:val="22"/>
                <w:szCs w:val="22"/>
              </w:rPr>
              <w:t>Portale z otwartymi danymi, które realizują podobny cel jak portal danych, funkcjonują w państwach członkowskich UE oraz poza Unią Europejską. Również Komisja Europejska prowadzi europejski portal danych (https://data.europa.eu), który pozwala na dostęp i ponowne wykorzystywanie danych wytwarzanych i gromadzonych przez państwa członkowskie, w tym Polsk</w:t>
            </w:r>
            <w:r w:rsidR="004644AB">
              <w:rPr>
                <w:rFonts w:ascii="Times New Roman" w:hAnsi="Times New Roman"/>
                <w:sz w:val="22"/>
                <w:szCs w:val="22"/>
              </w:rPr>
              <w:t>ę</w:t>
            </w:r>
            <w:r w:rsidRPr="00E1327B">
              <w:rPr>
                <w:rFonts w:ascii="Times New Roman" w:hAnsi="Times New Roman"/>
                <w:sz w:val="22"/>
                <w:szCs w:val="22"/>
              </w:rPr>
              <w:t xml:space="preserve">. </w:t>
            </w:r>
          </w:p>
          <w:p w14:paraId="5686FB22" w14:textId="0860FB6B" w:rsidR="00E1327B" w:rsidRPr="00E1327B" w:rsidRDefault="00E1327B" w:rsidP="00E1327B">
            <w:pPr>
              <w:spacing w:after="120" w:line="288" w:lineRule="auto"/>
              <w:rPr>
                <w:rFonts w:ascii="Times New Roman" w:hAnsi="Times New Roman"/>
                <w:sz w:val="22"/>
                <w:szCs w:val="22"/>
              </w:rPr>
            </w:pPr>
            <w:r w:rsidRPr="00E1327B">
              <w:rPr>
                <w:rFonts w:ascii="Times New Roman" w:hAnsi="Times New Roman"/>
                <w:sz w:val="22"/>
                <w:szCs w:val="22"/>
              </w:rPr>
              <w:t xml:space="preserve">Na tle europejskich portali otwartych danych, polski portal w 2019 r. uplasował się na 11 miejscu w badaniu Komisji Europejskiej „Open Data </w:t>
            </w:r>
            <w:proofErr w:type="spellStart"/>
            <w:r w:rsidRPr="00E1327B">
              <w:rPr>
                <w:rFonts w:ascii="Times New Roman" w:hAnsi="Times New Roman"/>
                <w:sz w:val="22"/>
                <w:szCs w:val="22"/>
              </w:rPr>
              <w:t>Maturity</w:t>
            </w:r>
            <w:proofErr w:type="spellEnd"/>
            <w:r w:rsidRPr="00E1327B">
              <w:rPr>
                <w:rFonts w:ascii="Times New Roman" w:hAnsi="Times New Roman"/>
                <w:sz w:val="22"/>
                <w:szCs w:val="22"/>
              </w:rPr>
              <w:t xml:space="preserve"> 2019”. Kategoria ta ocenia funkcjonalności portali europejskich, które mają m.in. na celu umożliwienie użytkownikom dostępu do danych publicznych w danym kraju. Natomiast w 2021 r. wśród badanych Polska zajęła w tej kategorii drugie miejsce. Raporty Open Data </w:t>
            </w:r>
            <w:proofErr w:type="spellStart"/>
            <w:r w:rsidRPr="00E1327B">
              <w:rPr>
                <w:rFonts w:ascii="Times New Roman" w:hAnsi="Times New Roman"/>
                <w:sz w:val="22"/>
                <w:szCs w:val="22"/>
              </w:rPr>
              <w:t>Maturity</w:t>
            </w:r>
            <w:proofErr w:type="spellEnd"/>
            <w:r w:rsidRPr="00861BA2">
              <w:rPr>
                <w:rStyle w:val="IGindeksgrny"/>
                <w:rFonts w:ascii="Times New Roman" w:hAnsi="Times New Roman"/>
              </w:rPr>
              <w:footnoteReference w:id="2"/>
            </w:r>
            <w:r w:rsidR="00861BA2" w:rsidRPr="00861BA2">
              <w:rPr>
                <w:rStyle w:val="IGindeksgrny"/>
                <w:rFonts w:ascii="Times New Roman" w:hAnsi="Times New Roman"/>
              </w:rPr>
              <w:t>)</w:t>
            </w:r>
            <w:r w:rsidRPr="00E1327B">
              <w:rPr>
                <w:rFonts w:ascii="Times New Roman" w:hAnsi="Times New Roman"/>
                <w:sz w:val="22"/>
                <w:szCs w:val="22"/>
              </w:rPr>
              <w:t xml:space="preserve">, od 2015 r. oceniają postępy oraz poziom dojrzałości krajów europejskich w zakresie otwierania danych publicznych. </w:t>
            </w:r>
          </w:p>
          <w:p w14:paraId="135D1BB9" w14:textId="77777777" w:rsidR="00E1327B" w:rsidRPr="00E1327B" w:rsidRDefault="00E1327B" w:rsidP="00E1327B">
            <w:pPr>
              <w:spacing w:line="240" w:lineRule="auto"/>
              <w:rPr>
                <w:rFonts w:ascii="Times New Roman" w:hAnsi="Times New Roman"/>
                <w:spacing w:val="-2"/>
                <w:sz w:val="22"/>
                <w:szCs w:val="22"/>
              </w:rPr>
            </w:pPr>
            <w:r w:rsidRPr="00E1327B">
              <w:rPr>
                <w:rFonts w:ascii="Times New Roman" w:hAnsi="Times New Roman"/>
                <w:sz w:val="22"/>
                <w:szCs w:val="22"/>
              </w:rPr>
              <w:t xml:space="preserve">Wybrane europejskie portale z otwartymi danymi: Austria: data.gv.at, Belgia: data.gov.be, Francja: data.gouv.fr, Hiszpania: datos.gob.es, Irlandia: data.gov.ie, Niemcy: govdata.de, Portugalia: dados.gov.pt, </w:t>
            </w:r>
            <w:r w:rsidRPr="00E1327B">
              <w:rPr>
                <w:rFonts w:ascii="Times New Roman" w:hAnsi="Times New Roman"/>
                <w:sz w:val="22"/>
                <w:szCs w:val="22"/>
                <w:lang w:val="it-IT"/>
              </w:rPr>
              <w:t xml:space="preserve">Rumunia: data.gov.ro, </w:t>
            </w:r>
            <w:r w:rsidRPr="00E1327B">
              <w:rPr>
                <w:rFonts w:ascii="Times New Roman" w:hAnsi="Times New Roman"/>
                <w:sz w:val="22"/>
                <w:szCs w:val="22"/>
              </w:rPr>
              <w:t>Szwecja: oppnadata.se, Włochy: dati.gov.it.</w:t>
            </w:r>
          </w:p>
          <w:p w14:paraId="75FD4FE9" w14:textId="77777777" w:rsidR="00E1327B" w:rsidRPr="00E1327B" w:rsidRDefault="00E1327B" w:rsidP="00E1327B">
            <w:pPr>
              <w:spacing w:line="240" w:lineRule="auto"/>
              <w:rPr>
                <w:rFonts w:ascii="Times New Roman" w:hAnsi="Times New Roman"/>
                <w:spacing w:val="-2"/>
                <w:sz w:val="22"/>
                <w:szCs w:val="22"/>
              </w:rPr>
            </w:pPr>
          </w:p>
        </w:tc>
      </w:tr>
      <w:tr w:rsidR="00E1327B" w:rsidRPr="008B4FE6" w14:paraId="5A79B4C4" w14:textId="77777777" w:rsidTr="00E1327B">
        <w:trPr>
          <w:gridAfter w:val="1"/>
          <w:wAfter w:w="10" w:type="dxa"/>
          <w:trHeight w:val="359"/>
        </w:trPr>
        <w:tc>
          <w:tcPr>
            <w:tcW w:w="10937" w:type="dxa"/>
            <w:gridSpan w:val="29"/>
            <w:shd w:val="clear" w:color="auto" w:fill="99CCFF"/>
            <w:vAlign w:val="center"/>
          </w:tcPr>
          <w:p w14:paraId="2F8D4AC2" w14:textId="77777777" w:rsidR="00E1327B" w:rsidRPr="00E1327B" w:rsidRDefault="00E1327B" w:rsidP="00E17B25">
            <w:pPr>
              <w:widowControl/>
              <w:numPr>
                <w:ilvl w:val="0"/>
                <w:numId w:val="1"/>
              </w:numPr>
              <w:autoSpaceDE/>
              <w:autoSpaceDN/>
              <w:adjustRightInd/>
              <w:spacing w:before="60" w:after="60" w:line="240" w:lineRule="auto"/>
              <w:ind w:left="318" w:hanging="284"/>
              <w:rPr>
                <w:rFonts w:ascii="Times New Roman" w:hAnsi="Times New Roman"/>
                <w:b/>
                <w:sz w:val="22"/>
                <w:szCs w:val="22"/>
              </w:rPr>
            </w:pPr>
            <w:r w:rsidRPr="00E1327B">
              <w:rPr>
                <w:rFonts w:ascii="Times New Roman" w:hAnsi="Times New Roman"/>
                <w:b/>
                <w:sz w:val="22"/>
                <w:szCs w:val="22"/>
              </w:rPr>
              <w:t>Podmioty, na które oddziałuje projekt</w:t>
            </w:r>
          </w:p>
        </w:tc>
      </w:tr>
      <w:tr w:rsidR="00E1327B" w:rsidRPr="008B4FE6" w14:paraId="6F7D32C4" w14:textId="77777777" w:rsidTr="00E1327B">
        <w:trPr>
          <w:gridAfter w:val="1"/>
          <w:wAfter w:w="10" w:type="dxa"/>
          <w:trHeight w:val="142"/>
        </w:trPr>
        <w:tc>
          <w:tcPr>
            <w:tcW w:w="2664" w:type="dxa"/>
            <w:gridSpan w:val="3"/>
            <w:shd w:val="clear" w:color="auto" w:fill="auto"/>
          </w:tcPr>
          <w:p w14:paraId="0A189734" w14:textId="77777777" w:rsidR="00E1327B" w:rsidRPr="008B4FE6" w:rsidRDefault="00E1327B" w:rsidP="00E1327B">
            <w:pPr>
              <w:spacing w:before="40" w:line="240" w:lineRule="auto"/>
              <w:jc w:val="center"/>
              <w:rPr>
                <w:rFonts w:ascii="Times New Roman" w:hAnsi="Times New Roman"/>
                <w:spacing w:val="-2"/>
              </w:rPr>
            </w:pPr>
            <w:r w:rsidRPr="008B4FE6">
              <w:rPr>
                <w:rFonts w:ascii="Times New Roman" w:hAnsi="Times New Roman"/>
                <w:spacing w:val="-2"/>
              </w:rPr>
              <w:t>Grupa</w:t>
            </w:r>
          </w:p>
        </w:tc>
        <w:tc>
          <w:tcPr>
            <w:tcW w:w="2292" w:type="dxa"/>
            <w:gridSpan w:val="8"/>
            <w:shd w:val="clear" w:color="auto" w:fill="auto"/>
          </w:tcPr>
          <w:p w14:paraId="6C6D4AC1" w14:textId="77777777" w:rsidR="00E1327B" w:rsidRPr="008B4FE6" w:rsidRDefault="00E1327B" w:rsidP="00E1327B">
            <w:pPr>
              <w:spacing w:before="40" w:line="240" w:lineRule="auto"/>
              <w:jc w:val="center"/>
              <w:rPr>
                <w:rFonts w:ascii="Times New Roman" w:hAnsi="Times New Roman"/>
                <w:spacing w:val="-2"/>
              </w:rPr>
            </w:pPr>
            <w:r>
              <w:rPr>
                <w:rFonts w:ascii="Times New Roman" w:hAnsi="Times New Roman"/>
                <w:spacing w:val="-2"/>
              </w:rPr>
              <w:t>Wielkość</w:t>
            </w:r>
          </w:p>
        </w:tc>
        <w:tc>
          <w:tcPr>
            <w:tcW w:w="2996" w:type="dxa"/>
            <w:gridSpan w:val="12"/>
            <w:shd w:val="clear" w:color="auto" w:fill="auto"/>
          </w:tcPr>
          <w:p w14:paraId="37D9B60A" w14:textId="77777777" w:rsidR="00E1327B" w:rsidRPr="008B4FE6" w:rsidRDefault="00E1327B" w:rsidP="00E1327B">
            <w:pPr>
              <w:spacing w:before="40" w:line="240" w:lineRule="auto"/>
              <w:jc w:val="center"/>
              <w:rPr>
                <w:rFonts w:ascii="Times New Roman" w:hAnsi="Times New Roman"/>
                <w:spacing w:val="-2"/>
              </w:rPr>
            </w:pPr>
            <w:r w:rsidRPr="008B4FE6">
              <w:rPr>
                <w:rFonts w:ascii="Times New Roman" w:hAnsi="Times New Roman"/>
                <w:spacing w:val="-2"/>
              </w:rPr>
              <w:t>Źródło danych</w:t>
            </w:r>
            <w:r w:rsidRPr="008B4FE6" w:rsidDel="00260F33">
              <w:rPr>
                <w:rFonts w:ascii="Times New Roman" w:hAnsi="Times New Roman"/>
                <w:spacing w:val="-2"/>
              </w:rPr>
              <w:t xml:space="preserve"> </w:t>
            </w:r>
          </w:p>
        </w:tc>
        <w:tc>
          <w:tcPr>
            <w:tcW w:w="2985" w:type="dxa"/>
            <w:gridSpan w:val="6"/>
            <w:shd w:val="clear" w:color="auto" w:fill="auto"/>
          </w:tcPr>
          <w:p w14:paraId="36297513" w14:textId="77777777" w:rsidR="00E1327B" w:rsidRPr="008B4FE6" w:rsidRDefault="00E1327B" w:rsidP="00E1327B">
            <w:pPr>
              <w:spacing w:before="40" w:line="240" w:lineRule="auto"/>
              <w:jc w:val="center"/>
              <w:rPr>
                <w:rFonts w:ascii="Times New Roman" w:hAnsi="Times New Roman"/>
                <w:spacing w:val="-2"/>
              </w:rPr>
            </w:pPr>
            <w:r w:rsidRPr="008B4FE6">
              <w:rPr>
                <w:rFonts w:ascii="Times New Roman" w:hAnsi="Times New Roman"/>
                <w:spacing w:val="-2"/>
              </w:rPr>
              <w:t>Oddziaływanie</w:t>
            </w:r>
          </w:p>
        </w:tc>
      </w:tr>
      <w:tr w:rsidR="00E1327B" w:rsidRPr="008B4FE6" w14:paraId="14AC3EA3" w14:textId="77777777" w:rsidTr="00E1327B">
        <w:trPr>
          <w:gridAfter w:val="1"/>
          <w:wAfter w:w="10" w:type="dxa"/>
          <w:trHeight w:val="142"/>
        </w:trPr>
        <w:tc>
          <w:tcPr>
            <w:tcW w:w="2664" w:type="dxa"/>
            <w:gridSpan w:val="3"/>
            <w:shd w:val="clear" w:color="auto" w:fill="auto"/>
          </w:tcPr>
          <w:p w14:paraId="31117361" w14:textId="77777777" w:rsidR="00E1327B" w:rsidRPr="008B4FE6" w:rsidRDefault="00E1327B" w:rsidP="00790F8B">
            <w:pPr>
              <w:spacing w:line="240" w:lineRule="auto"/>
              <w:jc w:val="left"/>
              <w:rPr>
                <w:rFonts w:ascii="Times New Roman" w:hAnsi="Times New Roman"/>
                <w:spacing w:val="-2"/>
              </w:rPr>
            </w:pPr>
            <w:r w:rsidRPr="007201F2">
              <w:rPr>
                <w:rFonts w:ascii="Times New Roman" w:hAnsi="Times New Roman"/>
              </w:rPr>
              <w:t>Organy administracji rządowej (w tym jednostki podległe lub nadzorowane)</w:t>
            </w:r>
          </w:p>
        </w:tc>
        <w:tc>
          <w:tcPr>
            <w:tcW w:w="2292" w:type="dxa"/>
            <w:gridSpan w:val="8"/>
            <w:shd w:val="clear" w:color="auto" w:fill="auto"/>
          </w:tcPr>
          <w:p w14:paraId="0584128E" w14:textId="77847E35" w:rsidR="00E1327B" w:rsidRPr="00B37C80" w:rsidRDefault="004644AB" w:rsidP="00790F8B">
            <w:pPr>
              <w:spacing w:line="240" w:lineRule="auto"/>
              <w:jc w:val="left"/>
              <w:rPr>
                <w:rFonts w:ascii="Times New Roman" w:hAnsi="Times New Roman"/>
                <w:spacing w:val="-2"/>
              </w:rPr>
            </w:pPr>
            <w:r>
              <w:rPr>
                <w:rFonts w:ascii="Times New Roman" w:hAnsi="Times New Roman"/>
              </w:rPr>
              <w:t>L</w:t>
            </w:r>
            <w:r w:rsidR="00790F8B" w:rsidRPr="007201F2">
              <w:rPr>
                <w:rFonts w:ascii="Times New Roman" w:hAnsi="Times New Roman"/>
              </w:rPr>
              <w:t>iczba trudna do oszacowania</w:t>
            </w:r>
          </w:p>
        </w:tc>
        <w:tc>
          <w:tcPr>
            <w:tcW w:w="2996" w:type="dxa"/>
            <w:gridSpan w:val="12"/>
            <w:shd w:val="clear" w:color="auto" w:fill="auto"/>
          </w:tcPr>
          <w:p w14:paraId="59608B29" w14:textId="77777777" w:rsidR="006137DB" w:rsidRPr="00B37C80" w:rsidRDefault="006137DB" w:rsidP="004644AB">
            <w:pPr>
              <w:spacing w:line="240" w:lineRule="auto"/>
              <w:rPr>
                <w:rFonts w:ascii="Times New Roman" w:hAnsi="Times New Roman"/>
                <w:spacing w:val="-2"/>
              </w:rPr>
            </w:pPr>
          </w:p>
        </w:tc>
        <w:tc>
          <w:tcPr>
            <w:tcW w:w="2985" w:type="dxa"/>
            <w:gridSpan w:val="6"/>
            <w:shd w:val="clear" w:color="auto" w:fill="auto"/>
          </w:tcPr>
          <w:p w14:paraId="67C788E5" w14:textId="77777777" w:rsidR="00790F8B" w:rsidRPr="007201F2" w:rsidRDefault="00790F8B" w:rsidP="00790F8B">
            <w:pPr>
              <w:spacing w:line="240" w:lineRule="auto"/>
              <w:rPr>
                <w:rFonts w:ascii="Times New Roman" w:hAnsi="Times New Roman"/>
              </w:rPr>
            </w:pPr>
            <w:r w:rsidRPr="007201F2">
              <w:rPr>
                <w:rFonts w:ascii="Times New Roman" w:hAnsi="Times New Roman"/>
              </w:rPr>
              <w:t>Bezpośrednie</w:t>
            </w:r>
          </w:p>
          <w:p w14:paraId="6CDBB3B2" w14:textId="77777777" w:rsidR="00790F8B" w:rsidRPr="007201F2" w:rsidRDefault="00790F8B" w:rsidP="00790F8B">
            <w:pPr>
              <w:spacing w:line="240" w:lineRule="auto"/>
              <w:jc w:val="left"/>
              <w:rPr>
                <w:rFonts w:ascii="Times New Roman" w:hAnsi="Times New Roman"/>
                <w:spacing w:val="-2"/>
              </w:rPr>
            </w:pPr>
            <w:r w:rsidRPr="007201F2">
              <w:rPr>
                <w:rFonts w:ascii="Times New Roman" w:hAnsi="Times New Roman"/>
              </w:rPr>
              <w:t xml:space="preserve">- konieczność udostępniania posiadanych </w:t>
            </w:r>
            <w:r>
              <w:rPr>
                <w:rFonts w:ascii="Times New Roman" w:hAnsi="Times New Roman"/>
                <w:spacing w:val="-2"/>
              </w:rPr>
              <w:t>danych</w:t>
            </w:r>
            <w:r w:rsidRPr="007201F2">
              <w:rPr>
                <w:rFonts w:ascii="Times New Roman" w:hAnsi="Times New Roman"/>
                <w:spacing w:val="-2"/>
              </w:rPr>
              <w:t xml:space="preserve"> w portalu, spełniających warunek art. 32. ust 1 ustawy  </w:t>
            </w:r>
          </w:p>
          <w:p w14:paraId="4389B331" w14:textId="77777777" w:rsidR="00E1327B" w:rsidRPr="00B37C80" w:rsidRDefault="00E1327B" w:rsidP="00E1327B">
            <w:pPr>
              <w:spacing w:line="240" w:lineRule="auto"/>
              <w:rPr>
                <w:rFonts w:ascii="Times New Roman" w:hAnsi="Times New Roman"/>
                <w:spacing w:val="-2"/>
              </w:rPr>
            </w:pPr>
          </w:p>
        </w:tc>
      </w:tr>
      <w:tr w:rsidR="00E1327B" w:rsidRPr="008B4FE6" w14:paraId="2A9342CA" w14:textId="77777777" w:rsidTr="00E1327B">
        <w:trPr>
          <w:gridAfter w:val="1"/>
          <w:wAfter w:w="10" w:type="dxa"/>
          <w:trHeight w:val="142"/>
        </w:trPr>
        <w:tc>
          <w:tcPr>
            <w:tcW w:w="2664" w:type="dxa"/>
            <w:gridSpan w:val="3"/>
            <w:shd w:val="clear" w:color="auto" w:fill="auto"/>
          </w:tcPr>
          <w:p w14:paraId="2EEBB2E8" w14:textId="77777777" w:rsidR="00E1327B" w:rsidRPr="008B4FE6" w:rsidRDefault="00790F8B" w:rsidP="00790F8B">
            <w:pPr>
              <w:spacing w:line="240" w:lineRule="auto"/>
              <w:jc w:val="left"/>
              <w:rPr>
                <w:rFonts w:ascii="Times New Roman" w:hAnsi="Times New Roman"/>
                <w:spacing w:val="-2"/>
              </w:rPr>
            </w:pPr>
            <w:r w:rsidRPr="007201F2">
              <w:rPr>
                <w:rFonts w:ascii="Times New Roman" w:hAnsi="Times New Roman"/>
              </w:rPr>
              <w:t>Jednostki administracji samorządowej</w:t>
            </w:r>
          </w:p>
        </w:tc>
        <w:tc>
          <w:tcPr>
            <w:tcW w:w="2292" w:type="dxa"/>
            <w:gridSpan w:val="8"/>
            <w:shd w:val="clear" w:color="auto" w:fill="auto"/>
          </w:tcPr>
          <w:p w14:paraId="233B30E5" w14:textId="77777777" w:rsidR="00790F8B" w:rsidRPr="007201F2" w:rsidRDefault="00790F8B" w:rsidP="00790F8B">
            <w:pPr>
              <w:spacing w:line="240" w:lineRule="auto"/>
              <w:rPr>
                <w:rFonts w:ascii="Times New Roman" w:hAnsi="Times New Roman"/>
              </w:rPr>
            </w:pPr>
            <w:r w:rsidRPr="007201F2">
              <w:rPr>
                <w:rFonts w:ascii="Times New Roman" w:hAnsi="Times New Roman"/>
              </w:rPr>
              <w:t>2873 [16 województw,</w:t>
            </w:r>
          </w:p>
          <w:p w14:paraId="30CF8707" w14:textId="77777777" w:rsidR="00790F8B" w:rsidRPr="007201F2" w:rsidRDefault="00790F8B" w:rsidP="003322D7">
            <w:pPr>
              <w:spacing w:line="240" w:lineRule="auto"/>
              <w:jc w:val="left"/>
              <w:rPr>
                <w:rFonts w:ascii="Times New Roman" w:hAnsi="Times New Roman"/>
              </w:rPr>
            </w:pPr>
            <w:r w:rsidRPr="007201F2">
              <w:rPr>
                <w:rFonts w:ascii="Times New Roman" w:hAnsi="Times New Roman"/>
              </w:rPr>
              <w:t>314 powiatów i 66 miast na prawach powiatu,</w:t>
            </w:r>
          </w:p>
          <w:p w14:paraId="5E4194B5" w14:textId="77777777" w:rsidR="00E1327B" w:rsidRDefault="00790F8B" w:rsidP="003322D7">
            <w:pPr>
              <w:spacing w:line="240" w:lineRule="auto"/>
              <w:jc w:val="left"/>
              <w:rPr>
                <w:rFonts w:ascii="Times New Roman" w:hAnsi="Times New Roman"/>
              </w:rPr>
            </w:pPr>
            <w:r w:rsidRPr="007201F2">
              <w:rPr>
                <w:rFonts w:ascii="Times New Roman" w:hAnsi="Times New Roman"/>
              </w:rPr>
              <w:t>2477 gmin (w tym 302 gm</w:t>
            </w:r>
            <w:r w:rsidR="003322D7">
              <w:rPr>
                <w:rFonts w:ascii="Times New Roman" w:hAnsi="Times New Roman"/>
              </w:rPr>
              <w:t>iny miejskie, 642 gminy miejsko</w:t>
            </w:r>
            <w:r w:rsidRPr="007201F2">
              <w:rPr>
                <w:rFonts w:ascii="Times New Roman" w:hAnsi="Times New Roman"/>
              </w:rPr>
              <w:noBreakHyphen/>
              <w:t>wiejskie i 1533 gminy wiejskie)]</w:t>
            </w:r>
          </w:p>
          <w:p w14:paraId="247BD61C" w14:textId="5D7B6E0C" w:rsidR="006137DB" w:rsidRPr="00B37C80" w:rsidRDefault="006137DB" w:rsidP="003322D7">
            <w:pPr>
              <w:spacing w:line="240" w:lineRule="auto"/>
              <w:jc w:val="left"/>
              <w:rPr>
                <w:rFonts w:ascii="Times New Roman" w:hAnsi="Times New Roman"/>
                <w:spacing w:val="-2"/>
              </w:rPr>
            </w:pPr>
          </w:p>
        </w:tc>
        <w:tc>
          <w:tcPr>
            <w:tcW w:w="2996" w:type="dxa"/>
            <w:gridSpan w:val="12"/>
            <w:shd w:val="clear" w:color="auto" w:fill="auto"/>
          </w:tcPr>
          <w:p w14:paraId="3DD1BD59" w14:textId="77777777" w:rsidR="00E1327B" w:rsidRPr="00B37C80" w:rsidRDefault="00DD0E8D" w:rsidP="00E1327B">
            <w:pPr>
              <w:spacing w:line="240" w:lineRule="auto"/>
              <w:rPr>
                <w:rFonts w:ascii="Times New Roman" w:hAnsi="Times New Roman"/>
                <w:spacing w:val="-2"/>
              </w:rPr>
            </w:pPr>
            <w:hyperlink r:id="rId14" w:history="1">
              <w:r w:rsidR="00790F8B" w:rsidRPr="007201F2">
                <w:rPr>
                  <w:rStyle w:val="Hipercze"/>
                  <w:rFonts w:ascii="Times New Roman" w:hAnsi="Times New Roman"/>
                </w:rPr>
                <w:t>https://stat.gov.pl/statystyka-regionalna/jednostki-terytorialne/podzial-administracyjny-polski</w:t>
              </w:r>
            </w:hyperlink>
            <w:r w:rsidR="00790F8B" w:rsidRPr="007201F2">
              <w:rPr>
                <w:rFonts w:ascii="Times New Roman" w:hAnsi="Times New Roman"/>
              </w:rPr>
              <w:t xml:space="preserve">  </w:t>
            </w:r>
          </w:p>
        </w:tc>
        <w:tc>
          <w:tcPr>
            <w:tcW w:w="2985" w:type="dxa"/>
            <w:gridSpan w:val="6"/>
            <w:shd w:val="clear" w:color="auto" w:fill="auto"/>
          </w:tcPr>
          <w:p w14:paraId="3259DC9E" w14:textId="77777777" w:rsidR="00790F8B" w:rsidRPr="007201F2" w:rsidRDefault="00790F8B" w:rsidP="00790F8B">
            <w:pPr>
              <w:spacing w:line="240" w:lineRule="auto"/>
              <w:rPr>
                <w:rFonts w:ascii="Times New Roman" w:hAnsi="Times New Roman"/>
              </w:rPr>
            </w:pPr>
            <w:r w:rsidRPr="007201F2">
              <w:rPr>
                <w:rFonts w:ascii="Times New Roman" w:hAnsi="Times New Roman"/>
              </w:rPr>
              <w:t>Bezpośrednie</w:t>
            </w:r>
          </w:p>
          <w:p w14:paraId="3C7178B5" w14:textId="77777777" w:rsidR="00790F8B" w:rsidRPr="007201F2" w:rsidRDefault="00790F8B" w:rsidP="00790F8B">
            <w:pPr>
              <w:spacing w:line="240" w:lineRule="auto"/>
              <w:jc w:val="left"/>
              <w:rPr>
                <w:rFonts w:ascii="Times New Roman" w:hAnsi="Times New Roman"/>
                <w:spacing w:val="-2"/>
              </w:rPr>
            </w:pPr>
            <w:r w:rsidRPr="007201F2">
              <w:rPr>
                <w:rFonts w:ascii="Times New Roman" w:hAnsi="Times New Roman"/>
              </w:rPr>
              <w:t xml:space="preserve">- konieczność udostępniania posiadanych </w:t>
            </w:r>
            <w:r>
              <w:rPr>
                <w:rFonts w:ascii="Times New Roman" w:hAnsi="Times New Roman"/>
                <w:spacing w:val="-2"/>
              </w:rPr>
              <w:t>danych</w:t>
            </w:r>
            <w:r w:rsidRPr="007201F2">
              <w:rPr>
                <w:rFonts w:ascii="Times New Roman" w:hAnsi="Times New Roman"/>
                <w:spacing w:val="-2"/>
              </w:rPr>
              <w:t xml:space="preserve"> w portalu, spełniających warunek art. 32. ust 1 ustawy  </w:t>
            </w:r>
          </w:p>
          <w:p w14:paraId="68309364" w14:textId="77777777" w:rsidR="00E1327B" w:rsidRPr="00B37C80" w:rsidRDefault="00E1327B" w:rsidP="00790F8B">
            <w:pPr>
              <w:spacing w:line="240" w:lineRule="auto"/>
              <w:jc w:val="left"/>
              <w:rPr>
                <w:rFonts w:ascii="Times New Roman" w:hAnsi="Times New Roman"/>
                <w:spacing w:val="-2"/>
              </w:rPr>
            </w:pPr>
          </w:p>
        </w:tc>
      </w:tr>
      <w:tr w:rsidR="00E1327B" w:rsidRPr="008B4FE6" w14:paraId="3DFC202B" w14:textId="77777777" w:rsidTr="00E1327B">
        <w:trPr>
          <w:gridAfter w:val="1"/>
          <w:wAfter w:w="10" w:type="dxa"/>
          <w:trHeight w:val="142"/>
        </w:trPr>
        <w:tc>
          <w:tcPr>
            <w:tcW w:w="2664" w:type="dxa"/>
            <w:gridSpan w:val="3"/>
            <w:shd w:val="clear" w:color="auto" w:fill="auto"/>
          </w:tcPr>
          <w:p w14:paraId="6E760297" w14:textId="77777777" w:rsidR="00E1327B" w:rsidRPr="008B4FE6" w:rsidRDefault="00790F8B" w:rsidP="00790F8B">
            <w:pPr>
              <w:spacing w:line="240" w:lineRule="auto"/>
              <w:jc w:val="left"/>
              <w:rPr>
                <w:rFonts w:ascii="Times New Roman" w:hAnsi="Times New Roman"/>
                <w:spacing w:val="-2"/>
              </w:rPr>
            </w:pPr>
            <w:r w:rsidRPr="007201F2">
              <w:rPr>
                <w:rFonts w:ascii="Times New Roman" w:hAnsi="Times New Roman"/>
              </w:rPr>
              <w:lastRenderedPageBreak/>
              <w:t>Przedsiębiorstwa działające w sektorze kultury i kreatywnym</w:t>
            </w:r>
          </w:p>
        </w:tc>
        <w:tc>
          <w:tcPr>
            <w:tcW w:w="2292" w:type="dxa"/>
            <w:gridSpan w:val="8"/>
            <w:shd w:val="clear" w:color="auto" w:fill="auto"/>
          </w:tcPr>
          <w:p w14:paraId="404E5870" w14:textId="77777777" w:rsidR="00E1327B" w:rsidRPr="00B37C80" w:rsidRDefault="00790F8B" w:rsidP="00790F8B">
            <w:pPr>
              <w:spacing w:line="240" w:lineRule="auto"/>
              <w:jc w:val="left"/>
              <w:rPr>
                <w:rFonts w:ascii="Times New Roman" w:hAnsi="Times New Roman"/>
                <w:spacing w:val="-2"/>
              </w:rPr>
            </w:pPr>
            <w:r w:rsidRPr="007201F2">
              <w:rPr>
                <w:rFonts w:ascii="Times New Roman" w:hAnsi="Times New Roman"/>
              </w:rPr>
              <w:t xml:space="preserve">108 800 (są to niemal wyłącznie podmioty będące mikroprzedsiębiorstwami – 107 300, czyli 98,6%); najwięcej przedsiębiorstw prowadziło działalność w ramach dziedzin: książki i prasa (25,2%), reklama (22,6%), architektura (16,7%), sztuki wizualne (14,5%), sztuki audiowizualne i multimedia (12,5%), sztuki </w:t>
            </w:r>
            <w:proofErr w:type="spellStart"/>
            <w:r w:rsidRPr="007201F2">
              <w:rPr>
                <w:rFonts w:ascii="Times New Roman" w:hAnsi="Times New Roman"/>
              </w:rPr>
              <w:t>performatywne</w:t>
            </w:r>
            <w:proofErr w:type="spellEnd"/>
            <w:r w:rsidRPr="007201F2">
              <w:rPr>
                <w:rFonts w:ascii="Times New Roman" w:hAnsi="Times New Roman"/>
              </w:rPr>
              <w:t xml:space="preserve"> (5,6%)</w:t>
            </w:r>
          </w:p>
        </w:tc>
        <w:tc>
          <w:tcPr>
            <w:tcW w:w="2996" w:type="dxa"/>
            <w:gridSpan w:val="12"/>
            <w:shd w:val="clear" w:color="auto" w:fill="auto"/>
          </w:tcPr>
          <w:p w14:paraId="18A384A6" w14:textId="77777777" w:rsidR="00E1327B" w:rsidRPr="00B37C80" w:rsidRDefault="00790F8B" w:rsidP="00790F8B">
            <w:pPr>
              <w:spacing w:line="240" w:lineRule="auto"/>
              <w:jc w:val="left"/>
              <w:rPr>
                <w:rFonts w:ascii="Times New Roman" w:hAnsi="Times New Roman"/>
                <w:spacing w:val="-2"/>
              </w:rPr>
            </w:pPr>
            <w:r w:rsidRPr="007201F2">
              <w:rPr>
                <w:rFonts w:ascii="Times New Roman" w:hAnsi="Times New Roman"/>
              </w:rPr>
              <w:t>Przemysły kultury i kreatywne w 2017 roku, GUS, 2019.20.09. (</w:t>
            </w:r>
            <w:hyperlink r:id="rId15" w:history="1">
              <w:r w:rsidRPr="007201F2">
                <w:rPr>
                  <w:rStyle w:val="Hipercze"/>
                  <w:rFonts w:ascii="Times New Roman" w:hAnsi="Times New Roman"/>
                </w:rPr>
                <w:t>https://stat.gov.pl/obszary</w:t>
              </w:r>
              <w:r w:rsidRPr="007201F2">
                <w:rPr>
                  <w:rStyle w:val="Hipercze"/>
                  <w:rFonts w:ascii="Times New Roman" w:hAnsi="Times New Roman"/>
                </w:rPr>
                <w:softHyphen/>
              </w:r>
              <w:r w:rsidRPr="007201F2">
                <w:rPr>
                  <w:rStyle w:val="Hipercze"/>
                  <w:rFonts w:ascii="Times New Roman" w:hAnsi="Times New Roman"/>
                </w:rPr>
                <w:noBreakHyphen/>
                <w:t>tematyczne/kultura</w:t>
              </w:r>
              <w:r w:rsidRPr="007201F2">
                <w:rPr>
                  <w:rStyle w:val="Hipercze"/>
                  <w:rFonts w:ascii="Times New Roman" w:hAnsi="Times New Roman"/>
                </w:rPr>
                <w:softHyphen/>
              </w:r>
              <w:r w:rsidRPr="007201F2">
                <w:rPr>
                  <w:rStyle w:val="Hipercze"/>
                  <w:rFonts w:ascii="Times New Roman" w:hAnsi="Times New Roman"/>
                </w:rPr>
                <w:noBreakHyphen/>
                <w:t>turystyka</w:t>
              </w:r>
              <w:r w:rsidRPr="007201F2">
                <w:rPr>
                  <w:rStyle w:val="Hipercze"/>
                  <w:rFonts w:ascii="Times New Roman" w:hAnsi="Times New Roman"/>
                </w:rPr>
                <w:softHyphen/>
              </w:r>
              <w:r w:rsidRPr="007201F2">
                <w:rPr>
                  <w:rStyle w:val="Hipercze"/>
                  <w:rFonts w:ascii="Times New Roman" w:hAnsi="Times New Roman"/>
                </w:rPr>
                <w:noBreakHyphen/>
                <w:t>sport/kultura/przemysly</w:t>
              </w:r>
              <w:r w:rsidRPr="007201F2">
                <w:rPr>
                  <w:rStyle w:val="Hipercze"/>
                  <w:rFonts w:ascii="Times New Roman" w:hAnsi="Times New Roman"/>
                </w:rPr>
                <w:softHyphen/>
              </w:r>
              <w:r w:rsidRPr="007201F2">
                <w:rPr>
                  <w:rStyle w:val="Hipercze"/>
                  <w:rFonts w:ascii="Times New Roman" w:hAnsi="Times New Roman"/>
                </w:rPr>
                <w:noBreakHyphen/>
                <w:t>kultury</w:t>
              </w:r>
              <w:r w:rsidRPr="007201F2">
                <w:rPr>
                  <w:rStyle w:val="Hipercze"/>
                  <w:rFonts w:ascii="Times New Roman" w:hAnsi="Times New Roman"/>
                </w:rPr>
                <w:softHyphen/>
              </w:r>
              <w:r w:rsidRPr="007201F2">
                <w:rPr>
                  <w:rStyle w:val="Hipercze"/>
                  <w:rFonts w:ascii="Times New Roman" w:hAnsi="Times New Roman"/>
                </w:rPr>
                <w:noBreakHyphen/>
                <w:t>i</w:t>
              </w:r>
              <w:r w:rsidRPr="007201F2">
                <w:rPr>
                  <w:rStyle w:val="Hipercze"/>
                  <w:rFonts w:ascii="Times New Roman" w:hAnsi="Times New Roman"/>
                </w:rPr>
                <w:softHyphen/>
              </w:r>
              <w:r w:rsidRPr="007201F2">
                <w:rPr>
                  <w:rStyle w:val="Hipercze"/>
                  <w:rFonts w:ascii="Times New Roman" w:hAnsi="Times New Roman"/>
                </w:rPr>
                <w:noBreakHyphen/>
                <w:t>kreatywne</w:t>
              </w:r>
              <w:r w:rsidRPr="007201F2">
                <w:rPr>
                  <w:rStyle w:val="Hipercze"/>
                  <w:rFonts w:ascii="Times New Roman" w:hAnsi="Times New Roman"/>
                </w:rPr>
                <w:softHyphen/>
              </w:r>
              <w:r w:rsidRPr="007201F2">
                <w:rPr>
                  <w:rStyle w:val="Hipercze"/>
                  <w:rFonts w:ascii="Times New Roman" w:hAnsi="Times New Roman"/>
                </w:rPr>
                <w:noBreakHyphen/>
                <w:t>w</w:t>
              </w:r>
              <w:r w:rsidRPr="007201F2">
                <w:rPr>
                  <w:rStyle w:val="Hipercze"/>
                  <w:rFonts w:ascii="Times New Roman" w:hAnsi="Times New Roman"/>
                </w:rPr>
                <w:softHyphen/>
              </w:r>
              <w:r w:rsidRPr="007201F2">
                <w:rPr>
                  <w:rStyle w:val="Hipercze"/>
                  <w:rFonts w:ascii="Times New Roman" w:hAnsi="Times New Roman"/>
                </w:rPr>
                <w:noBreakHyphen/>
                <w:t>2017</w:t>
              </w:r>
              <w:r w:rsidRPr="007201F2">
                <w:rPr>
                  <w:rStyle w:val="Hipercze"/>
                  <w:rFonts w:ascii="Times New Roman" w:hAnsi="Times New Roman"/>
                </w:rPr>
                <w:noBreakHyphen/>
                <w:t>r</w:t>
              </w:r>
              <w:r w:rsidRPr="007201F2">
                <w:rPr>
                  <w:rStyle w:val="Hipercze"/>
                  <w:rFonts w:ascii="Times New Roman" w:hAnsi="Times New Roman"/>
                </w:rPr>
                <w:noBreakHyphen/>
                <w:t>,21,1.html</w:t>
              </w:r>
            </w:hyperlink>
            <w:r w:rsidRPr="007201F2">
              <w:rPr>
                <w:rStyle w:val="Hipercze"/>
                <w:rFonts w:ascii="Times New Roman" w:hAnsi="Times New Roman"/>
              </w:rPr>
              <w:t xml:space="preserve"> )</w:t>
            </w:r>
          </w:p>
        </w:tc>
        <w:tc>
          <w:tcPr>
            <w:tcW w:w="2985" w:type="dxa"/>
            <w:gridSpan w:val="6"/>
            <w:shd w:val="clear" w:color="auto" w:fill="auto"/>
          </w:tcPr>
          <w:p w14:paraId="5424A47A" w14:textId="77777777" w:rsidR="00790F8B" w:rsidRPr="007201F2" w:rsidRDefault="00790F8B" w:rsidP="00790F8B">
            <w:pPr>
              <w:spacing w:line="240" w:lineRule="auto"/>
              <w:rPr>
                <w:rFonts w:ascii="Times New Roman" w:hAnsi="Times New Roman"/>
              </w:rPr>
            </w:pPr>
            <w:r w:rsidRPr="007201F2">
              <w:rPr>
                <w:rFonts w:ascii="Times New Roman" w:hAnsi="Times New Roman"/>
              </w:rPr>
              <w:t>Pośrednie</w:t>
            </w:r>
          </w:p>
          <w:p w14:paraId="1CC6C3CC" w14:textId="77777777" w:rsidR="00790F8B" w:rsidRDefault="00790F8B" w:rsidP="00790F8B">
            <w:pPr>
              <w:spacing w:line="240" w:lineRule="auto"/>
              <w:rPr>
                <w:rFonts w:ascii="Times New Roman" w:hAnsi="Times New Roman"/>
              </w:rPr>
            </w:pPr>
            <w:r w:rsidRPr="007201F2">
              <w:rPr>
                <w:rFonts w:ascii="Times New Roman" w:hAnsi="Times New Roman"/>
              </w:rPr>
              <w:t xml:space="preserve">- </w:t>
            </w:r>
            <w:r>
              <w:rPr>
                <w:rFonts w:ascii="Times New Roman" w:hAnsi="Times New Roman"/>
              </w:rPr>
              <w:t>m</w:t>
            </w:r>
            <w:r w:rsidRPr="007201F2">
              <w:rPr>
                <w:rFonts w:ascii="Times New Roman" w:hAnsi="Times New Roman"/>
              </w:rPr>
              <w:t xml:space="preserve">ożliwość rozwijania i tworzenia nowych modeli biznesowych w oparciu o udostępniane </w:t>
            </w:r>
            <w:r>
              <w:rPr>
                <w:rFonts w:ascii="Times New Roman" w:hAnsi="Times New Roman"/>
              </w:rPr>
              <w:t xml:space="preserve">dane </w:t>
            </w:r>
            <w:r w:rsidRPr="007201F2">
              <w:rPr>
                <w:rFonts w:ascii="Times New Roman" w:hAnsi="Times New Roman"/>
              </w:rPr>
              <w:t>w portalu</w:t>
            </w:r>
          </w:p>
          <w:p w14:paraId="10523D08" w14:textId="77777777" w:rsidR="00E1327B" w:rsidRPr="00B37C80" w:rsidRDefault="00790F8B" w:rsidP="003322D7">
            <w:pPr>
              <w:spacing w:line="240" w:lineRule="auto"/>
              <w:jc w:val="left"/>
              <w:rPr>
                <w:rFonts w:ascii="Times New Roman" w:hAnsi="Times New Roman"/>
                <w:spacing w:val="-2"/>
              </w:rPr>
            </w:pPr>
            <w:r>
              <w:rPr>
                <w:rFonts w:ascii="Times New Roman" w:hAnsi="Times New Roman"/>
              </w:rPr>
              <w:t>- b</w:t>
            </w:r>
            <w:r w:rsidRPr="007201F2">
              <w:rPr>
                <w:rFonts w:ascii="Times New Roman" w:hAnsi="Times New Roman"/>
              </w:rPr>
              <w:t xml:space="preserve">ezpośredni kontakt użytkowników systemu z administratorem portalu i jego dostawcą. Możliwość składania sugestii, uwag, propozycji nowych </w:t>
            </w:r>
            <w:r>
              <w:rPr>
                <w:rFonts w:ascii="Times New Roman" w:hAnsi="Times New Roman"/>
              </w:rPr>
              <w:t>danych</w:t>
            </w:r>
            <w:r w:rsidRPr="007201F2">
              <w:rPr>
                <w:rFonts w:ascii="Times New Roman" w:hAnsi="Times New Roman"/>
              </w:rPr>
              <w:t xml:space="preserve">. Wpływ na użyteczność i </w:t>
            </w:r>
            <w:r w:rsidRPr="00A462F3">
              <w:rPr>
                <w:rFonts w:ascii="Times New Roman" w:hAnsi="Times New Roman"/>
              </w:rPr>
              <w:t>wykorzystanie danych już udostępnionych, a także</w:t>
            </w:r>
            <w:r w:rsidRPr="007201F2">
              <w:rPr>
                <w:rFonts w:ascii="Times New Roman" w:hAnsi="Times New Roman"/>
              </w:rPr>
              <w:t xml:space="preserve"> kolejnych </w:t>
            </w:r>
            <w:r>
              <w:rPr>
                <w:rFonts w:ascii="Times New Roman" w:hAnsi="Times New Roman"/>
              </w:rPr>
              <w:t>zbiorów</w:t>
            </w:r>
            <w:r w:rsidRPr="007201F2">
              <w:rPr>
                <w:rFonts w:ascii="Times New Roman" w:hAnsi="Times New Roman"/>
              </w:rPr>
              <w:t xml:space="preserve"> zaplanowanych do udostępnienia</w:t>
            </w:r>
            <w:r>
              <w:rPr>
                <w:rFonts w:ascii="Times New Roman" w:hAnsi="Times New Roman"/>
              </w:rPr>
              <w:t>.</w:t>
            </w:r>
          </w:p>
        </w:tc>
      </w:tr>
      <w:tr w:rsidR="00790F8B" w:rsidRPr="008B4FE6" w14:paraId="005CF206" w14:textId="77777777" w:rsidTr="00E1327B">
        <w:trPr>
          <w:gridAfter w:val="1"/>
          <w:wAfter w:w="10" w:type="dxa"/>
          <w:trHeight w:val="142"/>
        </w:trPr>
        <w:tc>
          <w:tcPr>
            <w:tcW w:w="2664" w:type="dxa"/>
            <w:gridSpan w:val="3"/>
            <w:shd w:val="clear" w:color="auto" w:fill="auto"/>
          </w:tcPr>
          <w:p w14:paraId="0C6AD74F" w14:textId="77777777" w:rsidR="00790F8B" w:rsidRPr="008B4FE6" w:rsidRDefault="00790F8B" w:rsidP="00790F8B">
            <w:pPr>
              <w:tabs>
                <w:tab w:val="left" w:pos="1560"/>
              </w:tabs>
              <w:spacing w:line="240" w:lineRule="auto"/>
              <w:rPr>
                <w:rFonts w:ascii="Times New Roman" w:hAnsi="Times New Roman"/>
              </w:rPr>
            </w:pPr>
            <w:r w:rsidRPr="007201F2">
              <w:rPr>
                <w:rFonts w:ascii="Times New Roman" w:hAnsi="Times New Roman"/>
              </w:rPr>
              <w:t>Organizacje pozarządowe</w:t>
            </w:r>
          </w:p>
        </w:tc>
        <w:tc>
          <w:tcPr>
            <w:tcW w:w="2292" w:type="dxa"/>
            <w:gridSpan w:val="8"/>
            <w:shd w:val="clear" w:color="auto" w:fill="auto"/>
          </w:tcPr>
          <w:p w14:paraId="79D2A253" w14:textId="77777777" w:rsidR="00790F8B" w:rsidRPr="007201F2" w:rsidRDefault="00790F8B" w:rsidP="00790F8B">
            <w:pPr>
              <w:spacing w:line="240" w:lineRule="auto"/>
              <w:rPr>
                <w:rFonts w:ascii="Times New Roman" w:hAnsi="Times New Roman"/>
              </w:rPr>
            </w:pPr>
            <w:r w:rsidRPr="007201F2">
              <w:rPr>
                <w:rFonts w:ascii="Times New Roman" w:hAnsi="Times New Roman"/>
              </w:rPr>
              <w:t xml:space="preserve">88,1 </w:t>
            </w:r>
            <w:proofErr w:type="spellStart"/>
            <w:r w:rsidRPr="007201F2">
              <w:rPr>
                <w:rFonts w:ascii="Times New Roman" w:hAnsi="Times New Roman"/>
              </w:rPr>
              <w:t>tys</w:t>
            </w:r>
            <w:proofErr w:type="spellEnd"/>
          </w:p>
          <w:p w14:paraId="20AA45F0" w14:textId="77777777" w:rsidR="00790F8B" w:rsidRPr="00B37C80" w:rsidRDefault="00790F8B" w:rsidP="00790F8B">
            <w:pPr>
              <w:spacing w:line="240" w:lineRule="auto"/>
              <w:jc w:val="left"/>
              <w:rPr>
                <w:rFonts w:ascii="Times New Roman" w:hAnsi="Times New Roman"/>
                <w:spacing w:val="-2"/>
              </w:rPr>
            </w:pPr>
            <w:r w:rsidRPr="007201F2">
              <w:rPr>
                <w:rFonts w:ascii="Times New Roman" w:hAnsi="Times New Roman"/>
              </w:rPr>
              <w:t>(działalność stowarzyszeń i podobnych organizacji społecznych, fundacji, społecznych podmiotów wyznaniowych oraz samorządu gospodarczego i zawodowego)</w:t>
            </w:r>
          </w:p>
        </w:tc>
        <w:tc>
          <w:tcPr>
            <w:tcW w:w="2996" w:type="dxa"/>
            <w:gridSpan w:val="12"/>
            <w:shd w:val="clear" w:color="auto" w:fill="auto"/>
          </w:tcPr>
          <w:p w14:paraId="3F49BE5C" w14:textId="1F83A462" w:rsidR="00790F8B" w:rsidRDefault="00790F8B" w:rsidP="00790F8B">
            <w:pPr>
              <w:spacing w:line="240" w:lineRule="auto"/>
              <w:rPr>
                <w:rFonts w:ascii="Times New Roman" w:hAnsi="Times New Roman"/>
              </w:rPr>
            </w:pPr>
            <w:r w:rsidRPr="007201F2">
              <w:rPr>
                <w:rFonts w:ascii="Times New Roman" w:hAnsi="Times New Roman"/>
              </w:rPr>
              <w:t>Działalność stowarzyszeń i podobnych organizacji społecznych, fundacji, społecznych podmiotów wyznaniowych oraz samorządu gospodarczego i zawo</w:t>
            </w:r>
            <w:r>
              <w:rPr>
                <w:rFonts w:ascii="Times New Roman" w:hAnsi="Times New Roman"/>
              </w:rPr>
              <w:t>dowego w 2018 </w:t>
            </w:r>
            <w:r w:rsidR="00861BA2">
              <w:rPr>
                <w:rFonts w:ascii="Times New Roman" w:hAnsi="Times New Roman"/>
              </w:rPr>
              <w:t xml:space="preserve">r. </w:t>
            </w:r>
            <w:r w:rsidR="00861BA2">
              <w:rPr>
                <w:rFonts w:ascii="Times New Roman" w:hAnsi="Times New Roman" w:cs="Times New Roman"/>
              </w:rPr>
              <w:t>‒</w:t>
            </w:r>
            <w:r w:rsidRPr="007201F2">
              <w:rPr>
                <w:rFonts w:ascii="Times New Roman" w:hAnsi="Times New Roman"/>
              </w:rPr>
              <w:t xml:space="preserve"> wy</w:t>
            </w:r>
            <w:r>
              <w:rPr>
                <w:rFonts w:ascii="Times New Roman" w:hAnsi="Times New Roman"/>
              </w:rPr>
              <w:t>niki wstępne, GUS, 2018 r.</w:t>
            </w:r>
            <w:r w:rsidRPr="007201F2">
              <w:rPr>
                <w:rFonts w:ascii="Times New Roman" w:hAnsi="Times New Roman"/>
              </w:rPr>
              <w:t xml:space="preserve"> </w:t>
            </w:r>
          </w:p>
          <w:p w14:paraId="0B18B5C7" w14:textId="77777777" w:rsidR="00790F8B" w:rsidRPr="00B37C80" w:rsidRDefault="00DD0E8D" w:rsidP="00790F8B">
            <w:pPr>
              <w:spacing w:line="240" w:lineRule="auto"/>
              <w:rPr>
                <w:rFonts w:ascii="Times New Roman" w:hAnsi="Times New Roman"/>
                <w:spacing w:val="-2"/>
              </w:rPr>
            </w:pPr>
            <w:hyperlink r:id="rId16" w:history="1">
              <w:r w:rsidR="00790F8B" w:rsidRPr="007201F2">
                <w:rPr>
                  <w:rStyle w:val="Hipercze"/>
                  <w:rFonts w:ascii="Times New Roman" w:hAnsi="Times New Roman"/>
                </w:rPr>
                <w:t>https://stat.gov.pl/obszary-tematyczne/gospodarka-spoleczna-wolontariat/gospodarka-spoleczna-trzeci-sektor/dzialalnosc-stowarzyszen-i-podobnych-organizacji-spolecznych-fundacji-spolecznych-podmiotow-wyznaniowych-oraz-samorzadu-gospodarczego-i-zawodowego-w-2018-r-wyniki-wstepne,3,8.html</w:t>
              </w:r>
            </w:hyperlink>
          </w:p>
        </w:tc>
        <w:tc>
          <w:tcPr>
            <w:tcW w:w="2985" w:type="dxa"/>
            <w:gridSpan w:val="6"/>
            <w:shd w:val="clear" w:color="auto" w:fill="auto"/>
          </w:tcPr>
          <w:p w14:paraId="4E024B6A" w14:textId="77777777" w:rsidR="00790F8B" w:rsidRPr="007201F2" w:rsidRDefault="00790F8B" w:rsidP="00790F8B">
            <w:pPr>
              <w:spacing w:line="240" w:lineRule="auto"/>
              <w:jc w:val="left"/>
              <w:rPr>
                <w:rFonts w:ascii="Times New Roman" w:hAnsi="Times New Roman"/>
              </w:rPr>
            </w:pPr>
            <w:r w:rsidRPr="007201F2">
              <w:rPr>
                <w:rFonts w:ascii="Times New Roman" w:hAnsi="Times New Roman"/>
              </w:rPr>
              <w:t>Pośrednie</w:t>
            </w:r>
          </w:p>
          <w:p w14:paraId="4913FD38" w14:textId="77777777" w:rsidR="00790F8B" w:rsidRDefault="00790F8B" w:rsidP="00790F8B">
            <w:pPr>
              <w:spacing w:line="240" w:lineRule="auto"/>
              <w:jc w:val="left"/>
              <w:rPr>
                <w:rFonts w:ascii="Times New Roman" w:hAnsi="Times New Roman"/>
              </w:rPr>
            </w:pPr>
            <w:r w:rsidRPr="007201F2">
              <w:rPr>
                <w:rFonts w:ascii="Times New Roman" w:hAnsi="Times New Roman"/>
                <w:spacing w:val="-2"/>
              </w:rPr>
              <w:t xml:space="preserve">- </w:t>
            </w:r>
            <w:r w:rsidRPr="007201F2">
              <w:rPr>
                <w:rFonts w:ascii="Times New Roman" w:hAnsi="Times New Roman"/>
              </w:rPr>
              <w:t xml:space="preserve">możliwość udostępniania </w:t>
            </w:r>
            <w:r>
              <w:rPr>
                <w:rFonts w:ascii="Times New Roman" w:hAnsi="Times New Roman"/>
              </w:rPr>
              <w:t>danych</w:t>
            </w:r>
            <w:r w:rsidRPr="007201F2">
              <w:rPr>
                <w:rFonts w:ascii="Times New Roman" w:hAnsi="Times New Roman"/>
              </w:rPr>
              <w:t xml:space="preserve"> do ponownego wykorzystywania</w:t>
            </w:r>
          </w:p>
          <w:p w14:paraId="1EE633C6" w14:textId="77777777" w:rsidR="00790F8B" w:rsidRPr="007201F2" w:rsidRDefault="00790F8B" w:rsidP="00790F8B">
            <w:pPr>
              <w:spacing w:line="240" w:lineRule="auto"/>
              <w:jc w:val="left"/>
              <w:rPr>
                <w:rFonts w:ascii="Times New Roman" w:hAnsi="Times New Roman"/>
                <w:spacing w:val="-2"/>
              </w:rPr>
            </w:pPr>
            <w:r>
              <w:rPr>
                <w:rFonts w:ascii="Times New Roman" w:hAnsi="Times New Roman"/>
              </w:rPr>
              <w:t>- b</w:t>
            </w:r>
            <w:r w:rsidRPr="007201F2">
              <w:rPr>
                <w:rFonts w:ascii="Times New Roman" w:hAnsi="Times New Roman"/>
              </w:rPr>
              <w:t xml:space="preserve">ezpośredni kontakt użytkowników systemu z administratorem portalu i jego dostawcą. Możliwość składania sugestii, uwag, propozycji nowych </w:t>
            </w:r>
            <w:r>
              <w:rPr>
                <w:rFonts w:ascii="Times New Roman" w:hAnsi="Times New Roman"/>
              </w:rPr>
              <w:t>danych</w:t>
            </w:r>
            <w:r w:rsidRPr="007201F2">
              <w:rPr>
                <w:rFonts w:ascii="Times New Roman" w:hAnsi="Times New Roman"/>
              </w:rPr>
              <w:t xml:space="preserve">. Wpływ na użyteczność i wykorzystanie </w:t>
            </w:r>
            <w:r>
              <w:rPr>
                <w:rFonts w:ascii="Times New Roman" w:hAnsi="Times New Roman"/>
              </w:rPr>
              <w:t>danych</w:t>
            </w:r>
            <w:r w:rsidRPr="007201F2">
              <w:rPr>
                <w:rFonts w:ascii="Times New Roman" w:hAnsi="Times New Roman"/>
              </w:rPr>
              <w:t xml:space="preserve"> już udostępnionych, a także kolejnych </w:t>
            </w:r>
            <w:r>
              <w:rPr>
                <w:rFonts w:ascii="Times New Roman" w:hAnsi="Times New Roman"/>
              </w:rPr>
              <w:t>zbiorów</w:t>
            </w:r>
            <w:r w:rsidRPr="007201F2">
              <w:rPr>
                <w:rFonts w:ascii="Times New Roman" w:hAnsi="Times New Roman"/>
              </w:rPr>
              <w:t xml:space="preserve"> zaplanowanych do udostępnienia.</w:t>
            </w:r>
          </w:p>
        </w:tc>
      </w:tr>
      <w:tr w:rsidR="00790F8B" w:rsidRPr="008B4FE6" w14:paraId="3BFFA878" w14:textId="77777777" w:rsidTr="00E1327B">
        <w:trPr>
          <w:gridAfter w:val="1"/>
          <w:wAfter w:w="10" w:type="dxa"/>
          <w:trHeight w:val="142"/>
        </w:trPr>
        <w:tc>
          <w:tcPr>
            <w:tcW w:w="2664" w:type="dxa"/>
            <w:gridSpan w:val="3"/>
            <w:shd w:val="clear" w:color="auto" w:fill="auto"/>
          </w:tcPr>
          <w:p w14:paraId="08BD8169" w14:textId="77777777" w:rsidR="00790F8B" w:rsidRPr="008B4FE6" w:rsidRDefault="00790F8B" w:rsidP="00790F8B">
            <w:pPr>
              <w:tabs>
                <w:tab w:val="left" w:pos="1560"/>
              </w:tabs>
              <w:spacing w:line="240" w:lineRule="auto"/>
              <w:jc w:val="left"/>
              <w:rPr>
                <w:rFonts w:ascii="Times New Roman" w:hAnsi="Times New Roman"/>
              </w:rPr>
            </w:pPr>
            <w:r w:rsidRPr="00AD6894">
              <w:rPr>
                <w:rFonts w:ascii="Times New Roman" w:hAnsi="Times New Roman"/>
              </w:rPr>
              <w:t>Podmioty tworzące system szkolnictwa wyższego i nauki</w:t>
            </w:r>
            <w:r w:rsidRPr="00AD6894" w:rsidDel="00F54DE3">
              <w:rPr>
                <w:rFonts w:ascii="Times New Roman" w:hAnsi="Times New Roman"/>
              </w:rPr>
              <w:t xml:space="preserve"> </w:t>
            </w:r>
            <w:r w:rsidRPr="00AD6894">
              <w:rPr>
                <w:rFonts w:ascii="Times New Roman" w:hAnsi="Times New Roman"/>
              </w:rPr>
              <w:t>(podmioty wymienione w art. 7 ust. 1 ustawy z dnia 20 lipca 2018 r. – Prawo o szkolnictwie wyższym i nauce)</w:t>
            </w:r>
          </w:p>
        </w:tc>
        <w:tc>
          <w:tcPr>
            <w:tcW w:w="2292" w:type="dxa"/>
            <w:gridSpan w:val="8"/>
            <w:shd w:val="clear" w:color="auto" w:fill="auto"/>
          </w:tcPr>
          <w:p w14:paraId="691A5995" w14:textId="77777777" w:rsidR="00790F8B" w:rsidRPr="007201F2" w:rsidRDefault="00790F8B" w:rsidP="00790F8B">
            <w:pPr>
              <w:spacing w:line="240" w:lineRule="auto"/>
              <w:jc w:val="left"/>
              <w:rPr>
                <w:rFonts w:ascii="Times New Roman" w:hAnsi="Times New Roman"/>
              </w:rPr>
            </w:pPr>
            <w:r w:rsidRPr="007201F2">
              <w:rPr>
                <w:rFonts w:ascii="Times New Roman" w:hAnsi="Times New Roman"/>
              </w:rPr>
              <w:t xml:space="preserve">130 uczelni publicznych (uczelnie akademickie -96 uczelni oraz zawodowe -34 uczelnie), </w:t>
            </w:r>
          </w:p>
          <w:p w14:paraId="32EB9970" w14:textId="77777777" w:rsidR="00790F8B" w:rsidRPr="007201F2" w:rsidRDefault="00790F8B" w:rsidP="00790F8B">
            <w:pPr>
              <w:spacing w:line="240" w:lineRule="auto"/>
              <w:jc w:val="left"/>
              <w:rPr>
                <w:rFonts w:ascii="Times New Roman" w:hAnsi="Times New Roman"/>
              </w:rPr>
            </w:pPr>
            <w:r w:rsidRPr="007201F2">
              <w:rPr>
                <w:rFonts w:ascii="Times New Roman" w:hAnsi="Times New Roman"/>
              </w:rPr>
              <w:t>65 jednostek naukowych Polskiej Akademii Nauk,</w:t>
            </w:r>
          </w:p>
          <w:p w14:paraId="136A32F5" w14:textId="77777777" w:rsidR="00790F8B" w:rsidRPr="007201F2" w:rsidRDefault="00790F8B" w:rsidP="00790F8B">
            <w:pPr>
              <w:spacing w:line="240" w:lineRule="auto"/>
              <w:jc w:val="left"/>
              <w:rPr>
                <w:rFonts w:ascii="Times New Roman" w:hAnsi="Times New Roman"/>
                <w:spacing w:val="-2"/>
              </w:rPr>
            </w:pPr>
            <w:r w:rsidRPr="007201F2">
              <w:rPr>
                <w:rFonts w:ascii="Times New Roman" w:hAnsi="Times New Roman"/>
              </w:rPr>
              <w:t>ok. 110 instytutów badawczych, 38 instytutów działających w ramach Sieci Badawczej Łukasiewicz.</w:t>
            </w:r>
          </w:p>
        </w:tc>
        <w:tc>
          <w:tcPr>
            <w:tcW w:w="2996" w:type="dxa"/>
            <w:gridSpan w:val="12"/>
            <w:shd w:val="clear" w:color="auto" w:fill="auto"/>
          </w:tcPr>
          <w:p w14:paraId="6C31AF9A" w14:textId="77777777" w:rsidR="00790F8B" w:rsidRPr="007201F2" w:rsidRDefault="00790F8B" w:rsidP="00790F8B">
            <w:pPr>
              <w:spacing w:line="240" w:lineRule="auto"/>
              <w:rPr>
                <w:rFonts w:ascii="Times New Roman" w:hAnsi="Times New Roman"/>
              </w:rPr>
            </w:pPr>
            <w:r w:rsidRPr="007201F2">
              <w:rPr>
                <w:rFonts w:ascii="Times New Roman" w:hAnsi="Times New Roman"/>
              </w:rPr>
              <w:t xml:space="preserve">Ministerstwo Edukacji i Nauki – Uczelnie publiczne </w:t>
            </w:r>
          </w:p>
          <w:p w14:paraId="492A958A" w14:textId="77777777" w:rsidR="00790F8B" w:rsidRPr="007201F2" w:rsidRDefault="00DD0E8D" w:rsidP="00790F8B">
            <w:pPr>
              <w:spacing w:line="240" w:lineRule="auto"/>
              <w:rPr>
                <w:rFonts w:ascii="Times New Roman" w:hAnsi="Times New Roman"/>
              </w:rPr>
            </w:pPr>
            <w:hyperlink r:id="rId17" w:history="1">
              <w:r w:rsidR="00790F8B" w:rsidRPr="007201F2">
                <w:rPr>
                  <w:rStyle w:val="Hipercze"/>
                  <w:rFonts w:ascii="Times New Roman" w:hAnsi="Times New Roman"/>
                </w:rPr>
                <w:t>https://radon.nauka.gov.pl/dane/instytucje-systemu-szkolnictwa-wyzszego-i-nauki</w:t>
              </w:r>
            </w:hyperlink>
          </w:p>
          <w:p w14:paraId="01B7ACDF" w14:textId="77777777" w:rsidR="00790F8B" w:rsidRPr="007201F2" w:rsidRDefault="00790F8B" w:rsidP="008A5474">
            <w:pPr>
              <w:spacing w:line="240" w:lineRule="auto"/>
              <w:jc w:val="left"/>
              <w:rPr>
                <w:rFonts w:ascii="Times New Roman" w:hAnsi="Times New Roman"/>
              </w:rPr>
            </w:pPr>
            <w:r w:rsidRPr="007201F2">
              <w:rPr>
                <w:rFonts w:ascii="Times New Roman" w:hAnsi="Times New Roman"/>
              </w:rPr>
              <w:t>Biuletyn Informacyjny Rady Głównej Instytutów Badawczych, nr 1 (104), kwiecień 2019 r., s. 1</w:t>
            </w:r>
            <w:r w:rsidRPr="007201F2">
              <w:rPr>
                <w:rFonts w:ascii="Times New Roman" w:hAnsi="Times New Roman"/>
              </w:rPr>
              <w:noBreakHyphen/>
              <w:t>2 (</w:t>
            </w:r>
            <w:hyperlink r:id="rId18" w:history="1">
              <w:r w:rsidRPr="007201F2">
                <w:rPr>
                  <w:rStyle w:val="Hipercze"/>
                  <w:rFonts w:ascii="Times New Roman" w:hAnsi="Times New Roman"/>
                </w:rPr>
                <w:t>https://www.rgib.org.pl/images/dokumenty/biuletyn/biuletyn_1_2019.pdf</w:t>
              </w:r>
            </w:hyperlink>
            <w:r w:rsidRPr="007201F2">
              <w:rPr>
                <w:rFonts w:ascii="Times New Roman" w:hAnsi="Times New Roman"/>
              </w:rPr>
              <w:t>)</w:t>
            </w:r>
          </w:p>
          <w:p w14:paraId="7E6FA367" w14:textId="77777777" w:rsidR="00790F8B" w:rsidRPr="00B37C80" w:rsidRDefault="00790F8B" w:rsidP="00790F8B">
            <w:pPr>
              <w:spacing w:line="240" w:lineRule="auto"/>
              <w:rPr>
                <w:rFonts w:ascii="Times New Roman" w:hAnsi="Times New Roman"/>
                <w:spacing w:val="-2"/>
              </w:rPr>
            </w:pPr>
          </w:p>
        </w:tc>
        <w:tc>
          <w:tcPr>
            <w:tcW w:w="2985" w:type="dxa"/>
            <w:gridSpan w:val="6"/>
            <w:shd w:val="clear" w:color="auto" w:fill="auto"/>
          </w:tcPr>
          <w:p w14:paraId="1BDC8FB2" w14:textId="77777777" w:rsidR="00790F8B" w:rsidRPr="00790F8B" w:rsidRDefault="00790F8B" w:rsidP="00790F8B">
            <w:pPr>
              <w:spacing w:line="240" w:lineRule="auto"/>
              <w:rPr>
                <w:rFonts w:ascii="Times New Roman" w:hAnsi="Times New Roman"/>
              </w:rPr>
            </w:pPr>
            <w:r w:rsidRPr="00790F8B">
              <w:rPr>
                <w:rFonts w:ascii="Times New Roman" w:hAnsi="Times New Roman"/>
              </w:rPr>
              <w:t>Pośrednie</w:t>
            </w:r>
          </w:p>
          <w:p w14:paraId="77817202" w14:textId="77777777" w:rsidR="00790F8B" w:rsidRPr="00790F8B" w:rsidRDefault="00790F8B" w:rsidP="00790F8B">
            <w:pPr>
              <w:spacing w:line="240" w:lineRule="auto"/>
              <w:jc w:val="left"/>
              <w:rPr>
                <w:rFonts w:ascii="Times New Roman" w:hAnsi="Times New Roman"/>
                <w:spacing w:val="-2"/>
              </w:rPr>
            </w:pPr>
            <w:r w:rsidRPr="00790F8B">
              <w:rPr>
                <w:rFonts w:ascii="Times New Roman" w:hAnsi="Times New Roman"/>
              </w:rPr>
              <w:t>- możliwość udostępniania posiadanych danych w portalu</w:t>
            </w:r>
          </w:p>
        </w:tc>
      </w:tr>
      <w:tr w:rsidR="00790F8B" w:rsidRPr="008B4FE6" w14:paraId="5FE36E82" w14:textId="77777777" w:rsidTr="00E1327B">
        <w:trPr>
          <w:gridAfter w:val="1"/>
          <w:wAfter w:w="10" w:type="dxa"/>
          <w:trHeight w:val="142"/>
        </w:trPr>
        <w:tc>
          <w:tcPr>
            <w:tcW w:w="2664" w:type="dxa"/>
            <w:gridSpan w:val="3"/>
            <w:shd w:val="clear" w:color="auto" w:fill="auto"/>
          </w:tcPr>
          <w:p w14:paraId="59EED33E" w14:textId="77777777" w:rsidR="00790F8B" w:rsidRPr="007C3A29" w:rsidRDefault="00790F8B" w:rsidP="00790F8B">
            <w:pPr>
              <w:tabs>
                <w:tab w:val="left" w:pos="1560"/>
              </w:tabs>
              <w:spacing w:line="240" w:lineRule="auto"/>
              <w:rPr>
                <w:rFonts w:ascii="Times New Roman" w:hAnsi="Times New Roman"/>
              </w:rPr>
            </w:pPr>
            <w:r w:rsidRPr="007C3A29">
              <w:rPr>
                <w:rFonts w:ascii="Times New Roman" w:hAnsi="Times New Roman"/>
              </w:rPr>
              <w:t>Wszyscy zainteresowani</w:t>
            </w:r>
          </w:p>
        </w:tc>
        <w:tc>
          <w:tcPr>
            <w:tcW w:w="2292" w:type="dxa"/>
            <w:gridSpan w:val="8"/>
            <w:shd w:val="clear" w:color="auto" w:fill="auto"/>
          </w:tcPr>
          <w:p w14:paraId="69C5F76C" w14:textId="77777777" w:rsidR="004644AB" w:rsidRDefault="004644AB" w:rsidP="004644AB">
            <w:pPr>
              <w:tabs>
                <w:tab w:val="left" w:pos="1560"/>
              </w:tabs>
              <w:spacing w:line="240" w:lineRule="auto"/>
              <w:jc w:val="left"/>
              <w:rPr>
                <w:rFonts w:ascii="Times New Roman" w:hAnsi="Times New Roman"/>
              </w:rPr>
            </w:pPr>
            <w:r>
              <w:rPr>
                <w:rFonts w:ascii="Times New Roman" w:hAnsi="Times New Roman"/>
              </w:rPr>
              <w:t>Liczba trudna do oszacowania</w:t>
            </w:r>
          </w:p>
          <w:p w14:paraId="3A2ACE96" w14:textId="7D044662" w:rsidR="00790F8B" w:rsidRPr="007C3A29" w:rsidRDefault="00790F8B" w:rsidP="00790F8B">
            <w:pPr>
              <w:tabs>
                <w:tab w:val="left" w:pos="1560"/>
              </w:tabs>
              <w:spacing w:line="240" w:lineRule="auto"/>
              <w:rPr>
                <w:rFonts w:ascii="Times New Roman" w:hAnsi="Times New Roman"/>
              </w:rPr>
            </w:pPr>
          </w:p>
        </w:tc>
        <w:tc>
          <w:tcPr>
            <w:tcW w:w="2996" w:type="dxa"/>
            <w:gridSpan w:val="12"/>
            <w:shd w:val="clear" w:color="auto" w:fill="auto"/>
          </w:tcPr>
          <w:p w14:paraId="17441AE6" w14:textId="77777777" w:rsidR="00790F8B" w:rsidRPr="00B37C80" w:rsidRDefault="00790F8B" w:rsidP="00790F8B">
            <w:pPr>
              <w:spacing w:line="240" w:lineRule="auto"/>
              <w:rPr>
                <w:rFonts w:ascii="Times New Roman" w:hAnsi="Times New Roman"/>
                <w:spacing w:val="-2"/>
              </w:rPr>
            </w:pPr>
          </w:p>
        </w:tc>
        <w:tc>
          <w:tcPr>
            <w:tcW w:w="2985" w:type="dxa"/>
            <w:gridSpan w:val="6"/>
            <w:shd w:val="clear" w:color="auto" w:fill="auto"/>
          </w:tcPr>
          <w:p w14:paraId="2AC8AB32" w14:textId="77777777" w:rsidR="00790F8B" w:rsidRPr="00790F8B" w:rsidRDefault="00790F8B" w:rsidP="00790F8B">
            <w:pPr>
              <w:pStyle w:val="Akapitzlist"/>
              <w:spacing w:line="240" w:lineRule="auto"/>
              <w:ind w:left="0"/>
              <w:rPr>
                <w:rFonts w:ascii="Times New Roman" w:hAnsi="Times New Roman"/>
                <w:spacing w:val="-2"/>
                <w:sz w:val="18"/>
                <w:szCs w:val="18"/>
              </w:rPr>
            </w:pPr>
            <w:r w:rsidRPr="00790F8B">
              <w:rPr>
                <w:rFonts w:ascii="Times New Roman" w:hAnsi="Times New Roman"/>
                <w:spacing w:val="-2"/>
                <w:sz w:val="18"/>
                <w:szCs w:val="18"/>
              </w:rPr>
              <w:t xml:space="preserve">Pośredni </w:t>
            </w:r>
          </w:p>
          <w:p w14:paraId="6F5C5522" w14:textId="77777777" w:rsidR="00790F8B" w:rsidRPr="00790F8B" w:rsidRDefault="00790F8B" w:rsidP="00790F8B">
            <w:pPr>
              <w:pStyle w:val="Akapitzlist"/>
              <w:spacing w:line="240" w:lineRule="auto"/>
              <w:ind w:left="17"/>
              <w:rPr>
                <w:rFonts w:ascii="Times New Roman" w:hAnsi="Times New Roman"/>
                <w:spacing w:val="-2"/>
                <w:sz w:val="18"/>
                <w:szCs w:val="18"/>
              </w:rPr>
            </w:pPr>
            <w:r w:rsidRPr="00790F8B">
              <w:rPr>
                <w:rFonts w:ascii="Times New Roman" w:hAnsi="Times New Roman"/>
                <w:spacing w:val="-2"/>
                <w:sz w:val="18"/>
                <w:szCs w:val="18"/>
              </w:rPr>
              <w:t>- dostęp do danych o szczególnym znaczeniu dla rozwoju</w:t>
            </w:r>
          </w:p>
          <w:p w14:paraId="443AED7E" w14:textId="77777777" w:rsidR="00790F8B" w:rsidRPr="00790F8B" w:rsidRDefault="00790F8B" w:rsidP="00790F8B">
            <w:pPr>
              <w:pStyle w:val="Akapitzlist"/>
              <w:spacing w:line="240" w:lineRule="auto"/>
              <w:ind w:left="0"/>
              <w:rPr>
                <w:rFonts w:ascii="Times New Roman" w:hAnsi="Times New Roman"/>
                <w:spacing w:val="-2"/>
                <w:sz w:val="18"/>
                <w:szCs w:val="18"/>
              </w:rPr>
            </w:pPr>
            <w:r w:rsidRPr="00790F8B">
              <w:rPr>
                <w:rFonts w:ascii="Times New Roman" w:hAnsi="Times New Roman"/>
                <w:spacing w:val="-2"/>
                <w:sz w:val="18"/>
                <w:szCs w:val="18"/>
              </w:rPr>
              <w:t>innowacyjności w państwie lub rozwoju społeczeństwa informacyjnego,</w:t>
            </w:r>
          </w:p>
          <w:p w14:paraId="23B5C33B" w14:textId="77777777" w:rsidR="00790F8B" w:rsidRPr="00790F8B" w:rsidRDefault="00790F8B" w:rsidP="00466FD7">
            <w:pPr>
              <w:spacing w:line="240" w:lineRule="auto"/>
              <w:jc w:val="left"/>
              <w:rPr>
                <w:rFonts w:ascii="Times New Roman" w:hAnsi="Times New Roman"/>
                <w:spacing w:val="-2"/>
              </w:rPr>
            </w:pPr>
            <w:r w:rsidRPr="00790F8B">
              <w:rPr>
                <w:rFonts w:ascii="Times New Roman" w:hAnsi="Times New Roman"/>
                <w:spacing w:val="-2"/>
              </w:rPr>
              <w:t>- zmniejszenie kosztów bezpośrednich związanych z wykorzystywaniem danych</w:t>
            </w:r>
          </w:p>
          <w:p w14:paraId="0F0F7AB7" w14:textId="77777777" w:rsidR="00790F8B" w:rsidRPr="00790F8B" w:rsidRDefault="00790F8B" w:rsidP="00466FD7">
            <w:pPr>
              <w:spacing w:line="240" w:lineRule="auto"/>
              <w:jc w:val="left"/>
              <w:rPr>
                <w:rFonts w:ascii="Times New Roman" w:hAnsi="Times New Roman"/>
                <w:spacing w:val="-2"/>
              </w:rPr>
            </w:pPr>
            <w:r w:rsidRPr="00790F8B">
              <w:rPr>
                <w:rFonts w:ascii="Times New Roman" w:hAnsi="Times New Roman"/>
                <w:spacing w:val="-2"/>
              </w:rPr>
              <w:t>-  zwiększenie udziału obywateli w procesie ponownego wykorzystywania</w:t>
            </w:r>
          </w:p>
        </w:tc>
      </w:tr>
      <w:tr w:rsidR="00790F8B" w:rsidRPr="008B4FE6" w14:paraId="22720F0B" w14:textId="77777777" w:rsidTr="00E1327B">
        <w:trPr>
          <w:gridAfter w:val="1"/>
          <w:wAfter w:w="10" w:type="dxa"/>
          <w:trHeight w:val="142"/>
        </w:trPr>
        <w:tc>
          <w:tcPr>
            <w:tcW w:w="2664" w:type="dxa"/>
            <w:gridSpan w:val="3"/>
            <w:shd w:val="clear" w:color="auto" w:fill="auto"/>
          </w:tcPr>
          <w:p w14:paraId="33135BA0" w14:textId="77777777" w:rsidR="00790F8B" w:rsidRPr="008B4FE6" w:rsidRDefault="00790F8B" w:rsidP="00790F8B">
            <w:pPr>
              <w:tabs>
                <w:tab w:val="left" w:pos="1560"/>
              </w:tabs>
              <w:spacing w:line="240" w:lineRule="auto"/>
              <w:jc w:val="left"/>
              <w:rPr>
                <w:rFonts w:ascii="Times New Roman" w:hAnsi="Times New Roman"/>
              </w:rPr>
            </w:pPr>
            <w:r w:rsidRPr="007201F2">
              <w:rPr>
                <w:rFonts w:ascii="Times New Roman" w:hAnsi="Times New Roman"/>
              </w:rPr>
              <w:t>Przedsiębiorstwa publiczne działające w obszarze usług pocztowych</w:t>
            </w:r>
          </w:p>
        </w:tc>
        <w:tc>
          <w:tcPr>
            <w:tcW w:w="2292" w:type="dxa"/>
            <w:gridSpan w:val="8"/>
            <w:shd w:val="clear" w:color="auto" w:fill="auto"/>
          </w:tcPr>
          <w:p w14:paraId="08AEE045" w14:textId="177CD495" w:rsidR="00790F8B" w:rsidRDefault="00790F8B" w:rsidP="00790F8B">
            <w:pPr>
              <w:spacing w:line="240" w:lineRule="auto"/>
              <w:jc w:val="left"/>
              <w:rPr>
                <w:rFonts w:ascii="Times New Roman" w:hAnsi="Times New Roman"/>
              </w:rPr>
            </w:pPr>
            <w:r w:rsidRPr="007201F2">
              <w:rPr>
                <w:rFonts w:ascii="Times New Roman" w:hAnsi="Times New Roman"/>
              </w:rPr>
              <w:t xml:space="preserve">1 operator pocztowy – Poczta Polska (ponadto </w:t>
            </w:r>
            <w:r w:rsidR="004644AB">
              <w:rPr>
                <w:rFonts w:ascii="Times New Roman" w:hAnsi="Times New Roman"/>
              </w:rPr>
              <w:t xml:space="preserve">według stanu na dzień 31 grudnia 2020 w rejestrze operatorów pocztowych znajdowało się 290 podmiotów) </w:t>
            </w:r>
          </w:p>
          <w:p w14:paraId="41A207E5" w14:textId="77777777" w:rsidR="00790F8B" w:rsidRDefault="00790F8B" w:rsidP="00790F8B">
            <w:pPr>
              <w:spacing w:line="240" w:lineRule="auto"/>
              <w:jc w:val="left"/>
              <w:rPr>
                <w:rFonts w:ascii="Times New Roman" w:hAnsi="Times New Roman"/>
                <w:spacing w:val="-2"/>
              </w:rPr>
            </w:pPr>
          </w:p>
          <w:p w14:paraId="37DE740F" w14:textId="77777777" w:rsidR="006137DB" w:rsidRPr="00B37C80" w:rsidRDefault="006137DB" w:rsidP="00790F8B">
            <w:pPr>
              <w:spacing w:line="240" w:lineRule="auto"/>
              <w:jc w:val="left"/>
              <w:rPr>
                <w:rFonts w:ascii="Times New Roman" w:hAnsi="Times New Roman"/>
                <w:spacing w:val="-2"/>
              </w:rPr>
            </w:pPr>
          </w:p>
        </w:tc>
        <w:tc>
          <w:tcPr>
            <w:tcW w:w="2996" w:type="dxa"/>
            <w:gridSpan w:val="12"/>
            <w:shd w:val="clear" w:color="auto" w:fill="auto"/>
          </w:tcPr>
          <w:p w14:paraId="6C1737BE" w14:textId="2AF40DEE" w:rsidR="00790F8B" w:rsidRPr="00B37C80" w:rsidRDefault="004644AB" w:rsidP="00790F8B">
            <w:pPr>
              <w:spacing w:line="240" w:lineRule="auto"/>
              <w:rPr>
                <w:rFonts w:ascii="Times New Roman" w:hAnsi="Times New Roman"/>
                <w:spacing w:val="-2"/>
              </w:rPr>
            </w:pPr>
            <w:r>
              <w:rPr>
                <w:rFonts w:ascii="Times New Roman" w:hAnsi="Times New Roman"/>
              </w:rPr>
              <w:lastRenderedPageBreak/>
              <w:t xml:space="preserve">UKE </w:t>
            </w:r>
            <w:r w:rsidR="00790F8B" w:rsidRPr="007201F2">
              <w:rPr>
                <w:rStyle w:val="IGindeksgrny"/>
                <w:rFonts w:ascii="Times New Roman" w:hAnsi="Times New Roman"/>
              </w:rPr>
              <w:footnoteReference w:id="3"/>
            </w:r>
            <w:r w:rsidR="00790F8B" w:rsidRPr="007201F2">
              <w:rPr>
                <w:rStyle w:val="IGindeksgrny"/>
                <w:rFonts w:ascii="Times New Roman" w:hAnsi="Times New Roman"/>
              </w:rPr>
              <w:t>)</w:t>
            </w:r>
          </w:p>
        </w:tc>
        <w:tc>
          <w:tcPr>
            <w:tcW w:w="2985" w:type="dxa"/>
            <w:gridSpan w:val="6"/>
            <w:shd w:val="clear" w:color="auto" w:fill="auto"/>
          </w:tcPr>
          <w:p w14:paraId="51C25B20" w14:textId="77777777" w:rsidR="00790F8B" w:rsidRPr="007201F2" w:rsidRDefault="00790F8B" w:rsidP="00466FD7">
            <w:pPr>
              <w:spacing w:line="240" w:lineRule="auto"/>
              <w:rPr>
                <w:rFonts w:ascii="Times New Roman" w:hAnsi="Times New Roman"/>
              </w:rPr>
            </w:pPr>
            <w:r w:rsidRPr="007201F2">
              <w:rPr>
                <w:rFonts w:ascii="Times New Roman" w:hAnsi="Times New Roman"/>
              </w:rPr>
              <w:t>Pośrednie</w:t>
            </w:r>
          </w:p>
          <w:p w14:paraId="282EB211" w14:textId="77777777" w:rsidR="00790F8B" w:rsidRPr="007201F2" w:rsidRDefault="00790F8B" w:rsidP="00790F8B">
            <w:pPr>
              <w:spacing w:line="240" w:lineRule="auto"/>
              <w:rPr>
                <w:rFonts w:ascii="Times New Roman" w:hAnsi="Times New Roman"/>
              </w:rPr>
            </w:pPr>
            <w:r w:rsidRPr="007201F2">
              <w:rPr>
                <w:rFonts w:ascii="Times New Roman" w:hAnsi="Times New Roman"/>
              </w:rPr>
              <w:t xml:space="preserve">- możliwość udostępniania </w:t>
            </w:r>
            <w:r>
              <w:rPr>
                <w:rFonts w:ascii="Times New Roman" w:hAnsi="Times New Roman"/>
              </w:rPr>
              <w:t>danych</w:t>
            </w:r>
            <w:r w:rsidRPr="007201F2">
              <w:rPr>
                <w:rFonts w:ascii="Times New Roman" w:hAnsi="Times New Roman"/>
              </w:rPr>
              <w:t xml:space="preserve"> w portalu </w:t>
            </w:r>
          </w:p>
        </w:tc>
      </w:tr>
      <w:tr w:rsidR="00790F8B" w:rsidRPr="008B4FE6" w14:paraId="780016A0" w14:textId="77777777" w:rsidTr="00E1327B">
        <w:trPr>
          <w:gridAfter w:val="1"/>
          <w:wAfter w:w="10" w:type="dxa"/>
          <w:trHeight w:val="142"/>
        </w:trPr>
        <w:tc>
          <w:tcPr>
            <w:tcW w:w="2664" w:type="dxa"/>
            <w:gridSpan w:val="3"/>
            <w:shd w:val="clear" w:color="auto" w:fill="auto"/>
          </w:tcPr>
          <w:p w14:paraId="5B5A8897" w14:textId="77777777" w:rsidR="00790F8B" w:rsidRDefault="00790F8B" w:rsidP="00790F8B">
            <w:pPr>
              <w:tabs>
                <w:tab w:val="left" w:pos="1560"/>
              </w:tabs>
              <w:spacing w:line="240" w:lineRule="auto"/>
              <w:jc w:val="left"/>
              <w:rPr>
                <w:rFonts w:ascii="Times New Roman" w:hAnsi="Times New Roman"/>
              </w:rPr>
            </w:pPr>
            <w:r w:rsidRPr="007201F2">
              <w:rPr>
                <w:rFonts w:ascii="Times New Roman" w:hAnsi="Times New Roman"/>
              </w:rPr>
              <w:t>Przedsiębiorstwa publiczne działające w obszarze transportu lotniczego</w:t>
            </w:r>
          </w:p>
          <w:p w14:paraId="73B9B084" w14:textId="77777777" w:rsidR="006137DB" w:rsidRDefault="006137DB" w:rsidP="00790F8B">
            <w:pPr>
              <w:tabs>
                <w:tab w:val="left" w:pos="1560"/>
              </w:tabs>
              <w:spacing w:line="240" w:lineRule="auto"/>
              <w:jc w:val="left"/>
              <w:rPr>
                <w:rFonts w:ascii="Times New Roman" w:hAnsi="Times New Roman"/>
              </w:rPr>
            </w:pPr>
          </w:p>
          <w:p w14:paraId="0CB7DCCF" w14:textId="77777777" w:rsidR="006137DB" w:rsidRPr="007201F2" w:rsidRDefault="006137DB" w:rsidP="00790F8B">
            <w:pPr>
              <w:tabs>
                <w:tab w:val="left" w:pos="1560"/>
              </w:tabs>
              <w:spacing w:line="240" w:lineRule="auto"/>
              <w:jc w:val="left"/>
              <w:rPr>
                <w:rFonts w:ascii="Times New Roman" w:hAnsi="Times New Roman"/>
              </w:rPr>
            </w:pPr>
          </w:p>
        </w:tc>
        <w:tc>
          <w:tcPr>
            <w:tcW w:w="2292" w:type="dxa"/>
            <w:gridSpan w:val="8"/>
            <w:shd w:val="clear" w:color="auto" w:fill="auto"/>
          </w:tcPr>
          <w:p w14:paraId="049EB371" w14:textId="77777777" w:rsidR="00790F8B" w:rsidRPr="00E17B25" w:rsidRDefault="00790F8B" w:rsidP="00790F8B">
            <w:pPr>
              <w:spacing w:line="240" w:lineRule="auto"/>
              <w:jc w:val="left"/>
              <w:rPr>
                <w:rFonts w:ascii="Times New Roman" w:hAnsi="Times New Roman"/>
                <w:lang w:val="en-GB"/>
              </w:rPr>
            </w:pPr>
            <w:r w:rsidRPr="007201F2">
              <w:rPr>
                <w:rFonts w:ascii="Times New Roman" w:hAnsi="Times New Roman"/>
                <w:lang w:val="en-US"/>
              </w:rPr>
              <w:t>1 </w:t>
            </w:r>
            <w:proofErr w:type="spellStart"/>
            <w:r w:rsidRPr="007201F2">
              <w:rPr>
                <w:rFonts w:ascii="Times New Roman" w:hAnsi="Times New Roman"/>
                <w:lang w:val="en-US"/>
              </w:rPr>
              <w:t>przewoźnik</w:t>
            </w:r>
            <w:proofErr w:type="spellEnd"/>
            <w:r w:rsidRPr="007201F2">
              <w:rPr>
                <w:rFonts w:ascii="Times New Roman" w:hAnsi="Times New Roman"/>
                <w:lang w:val="en-US"/>
              </w:rPr>
              <w:t xml:space="preserve"> – PLL LOT / PLL LOT Cargo</w:t>
            </w:r>
          </w:p>
        </w:tc>
        <w:tc>
          <w:tcPr>
            <w:tcW w:w="2996" w:type="dxa"/>
            <w:gridSpan w:val="12"/>
            <w:shd w:val="clear" w:color="auto" w:fill="auto"/>
          </w:tcPr>
          <w:p w14:paraId="5756990B" w14:textId="77777777" w:rsidR="00790F8B" w:rsidRPr="007201F2" w:rsidRDefault="00790F8B" w:rsidP="00790F8B">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4"/>
            </w:r>
            <w:r w:rsidRPr="007201F2">
              <w:rPr>
                <w:rStyle w:val="IGindeksgrny"/>
                <w:rFonts w:ascii="Times New Roman" w:hAnsi="Times New Roman"/>
              </w:rPr>
              <w:t>)</w:t>
            </w:r>
          </w:p>
        </w:tc>
        <w:tc>
          <w:tcPr>
            <w:tcW w:w="2985" w:type="dxa"/>
            <w:gridSpan w:val="6"/>
            <w:shd w:val="clear" w:color="auto" w:fill="auto"/>
          </w:tcPr>
          <w:p w14:paraId="303A0E2B" w14:textId="77777777" w:rsidR="00790F8B" w:rsidRPr="007201F2" w:rsidRDefault="00790F8B" w:rsidP="00790F8B">
            <w:pPr>
              <w:spacing w:line="240" w:lineRule="auto"/>
              <w:rPr>
                <w:rFonts w:ascii="Times New Roman" w:hAnsi="Times New Roman"/>
              </w:rPr>
            </w:pPr>
            <w:r w:rsidRPr="007201F2">
              <w:rPr>
                <w:rFonts w:ascii="Times New Roman" w:hAnsi="Times New Roman"/>
              </w:rPr>
              <w:t>Pośrednie</w:t>
            </w:r>
          </w:p>
          <w:p w14:paraId="3E3E52ED" w14:textId="77777777" w:rsidR="00790F8B" w:rsidRPr="007201F2" w:rsidRDefault="00790F8B" w:rsidP="00466FD7">
            <w:pPr>
              <w:spacing w:line="240" w:lineRule="auto"/>
              <w:jc w:val="left"/>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790F8B" w:rsidRPr="008B4FE6" w14:paraId="21CE27A8" w14:textId="77777777" w:rsidTr="00E1327B">
        <w:trPr>
          <w:gridAfter w:val="1"/>
          <w:wAfter w:w="10" w:type="dxa"/>
          <w:trHeight w:val="142"/>
        </w:trPr>
        <w:tc>
          <w:tcPr>
            <w:tcW w:w="2664" w:type="dxa"/>
            <w:gridSpan w:val="3"/>
            <w:shd w:val="clear" w:color="auto" w:fill="auto"/>
          </w:tcPr>
          <w:p w14:paraId="25EB9FB4" w14:textId="77777777" w:rsidR="00790F8B" w:rsidRDefault="00790F8B" w:rsidP="00790F8B">
            <w:pPr>
              <w:tabs>
                <w:tab w:val="left" w:pos="1560"/>
              </w:tabs>
              <w:spacing w:line="240" w:lineRule="auto"/>
              <w:jc w:val="left"/>
              <w:rPr>
                <w:rFonts w:ascii="Times New Roman" w:hAnsi="Times New Roman"/>
              </w:rPr>
            </w:pPr>
            <w:r w:rsidRPr="007201F2">
              <w:rPr>
                <w:rFonts w:ascii="Times New Roman" w:hAnsi="Times New Roman"/>
              </w:rPr>
              <w:t>Przedsiębiorstwa publiczne działające w obszarze transportu wodnego – morskiego i śródlądowego</w:t>
            </w:r>
          </w:p>
          <w:p w14:paraId="3670F1BC" w14:textId="77777777" w:rsidR="006137DB" w:rsidRPr="007201F2" w:rsidRDefault="006137DB" w:rsidP="00790F8B">
            <w:pPr>
              <w:tabs>
                <w:tab w:val="left" w:pos="1560"/>
              </w:tabs>
              <w:spacing w:line="240" w:lineRule="auto"/>
              <w:jc w:val="left"/>
              <w:rPr>
                <w:rFonts w:ascii="Times New Roman" w:hAnsi="Times New Roman"/>
              </w:rPr>
            </w:pPr>
          </w:p>
        </w:tc>
        <w:tc>
          <w:tcPr>
            <w:tcW w:w="2292" w:type="dxa"/>
            <w:gridSpan w:val="8"/>
            <w:shd w:val="clear" w:color="auto" w:fill="auto"/>
          </w:tcPr>
          <w:p w14:paraId="25F68BA5" w14:textId="6FC726F8" w:rsidR="00790F8B" w:rsidRPr="007201F2" w:rsidRDefault="00790F8B" w:rsidP="00790F8B">
            <w:pPr>
              <w:spacing w:line="240" w:lineRule="auto"/>
              <w:jc w:val="left"/>
              <w:rPr>
                <w:rFonts w:ascii="Times New Roman" w:hAnsi="Times New Roman"/>
              </w:rPr>
            </w:pPr>
            <w:r w:rsidRPr="007201F2">
              <w:rPr>
                <w:rFonts w:ascii="Times New Roman" w:hAnsi="Times New Roman"/>
              </w:rPr>
              <w:t xml:space="preserve">6 (oraz spółki nadzorowane przez </w:t>
            </w:r>
            <w:r w:rsidR="00D35734">
              <w:rPr>
                <w:rFonts w:ascii="Times New Roman" w:hAnsi="Times New Roman"/>
              </w:rPr>
              <w:t xml:space="preserve">MI </w:t>
            </w:r>
            <w:r w:rsidRPr="007201F2">
              <w:rPr>
                <w:rFonts w:ascii="Times New Roman" w:hAnsi="Times New Roman"/>
              </w:rPr>
              <w:t xml:space="preserve"> – 20, z czego 2 w likwidacji)</w:t>
            </w:r>
          </w:p>
        </w:tc>
        <w:tc>
          <w:tcPr>
            <w:tcW w:w="2996" w:type="dxa"/>
            <w:gridSpan w:val="12"/>
            <w:shd w:val="clear" w:color="auto" w:fill="auto"/>
          </w:tcPr>
          <w:p w14:paraId="7E580451" w14:textId="77777777" w:rsidR="00790F8B" w:rsidRPr="007201F2" w:rsidRDefault="00790F8B" w:rsidP="00790F8B">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5"/>
            </w:r>
            <w:r w:rsidRPr="007201F2">
              <w:rPr>
                <w:rStyle w:val="IGindeksgrny"/>
                <w:rFonts w:ascii="Times New Roman" w:hAnsi="Times New Roman"/>
              </w:rPr>
              <w:t>)</w:t>
            </w:r>
          </w:p>
          <w:p w14:paraId="11AA8D4B" w14:textId="18A0CCF9" w:rsidR="00790F8B" w:rsidRPr="007201F2" w:rsidRDefault="00790F8B" w:rsidP="00790F8B">
            <w:pPr>
              <w:spacing w:line="240" w:lineRule="auto"/>
              <w:rPr>
                <w:rFonts w:ascii="Times New Roman" w:hAnsi="Times New Roman"/>
              </w:rPr>
            </w:pPr>
            <w:r w:rsidRPr="007201F2">
              <w:rPr>
                <w:rFonts w:ascii="Times New Roman" w:hAnsi="Times New Roman"/>
              </w:rPr>
              <w:t>M</w:t>
            </w:r>
            <w:r w:rsidR="00D35734">
              <w:rPr>
                <w:rFonts w:ascii="Times New Roman" w:hAnsi="Times New Roman"/>
              </w:rPr>
              <w:t xml:space="preserve">I </w:t>
            </w:r>
            <w:r w:rsidRPr="007201F2">
              <w:rPr>
                <w:rStyle w:val="IGindeksgrny"/>
                <w:rFonts w:ascii="Times New Roman" w:hAnsi="Times New Roman"/>
              </w:rPr>
              <w:footnoteReference w:id="6"/>
            </w:r>
            <w:r w:rsidRPr="007201F2">
              <w:rPr>
                <w:rStyle w:val="IGindeksgrny"/>
                <w:rFonts w:ascii="Times New Roman" w:hAnsi="Times New Roman"/>
              </w:rPr>
              <w:t>)</w:t>
            </w:r>
          </w:p>
        </w:tc>
        <w:tc>
          <w:tcPr>
            <w:tcW w:w="2985" w:type="dxa"/>
            <w:gridSpan w:val="6"/>
            <w:shd w:val="clear" w:color="auto" w:fill="auto"/>
          </w:tcPr>
          <w:p w14:paraId="56FB1F15"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7AE4423D" w14:textId="77777777" w:rsidR="00790F8B" w:rsidRPr="007201F2" w:rsidRDefault="00466FD7" w:rsidP="00466FD7">
            <w:pPr>
              <w:spacing w:line="240" w:lineRule="auto"/>
              <w:jc w:val="left"/>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790F8B" w:rsidRPr="008B4FE6" w14:paraId="2F45CF8E" w14:textId="77777777" w:rsidTr="00E1327B">
        <w:trPr>
          <w:gridAfter w:val="1"/>
          <w:wAfter w:w="10" w:type="dxa"/>
          <w:trHeight w:val="142"/>
        </w:trPr>
        <w:tc>
          <w:tcPr>
            <w:tcW w:w="2664" w:type="dxa"/>
            <w:gridSpan w:val="3"/>
            <w:shd w:val="clear" w:color="auto" w:fill="auto"/>
          </w:tcPr>
          <w:p w14:paraId="7CD4177E" w14:textId="6BE42D7E" w:rsidR="00790F8B" w:rsidRPr="007201F2" w:rsidRDefault="00466FD7" w:rsidP="00790F8B">
            <w:pPr>
              <w:tabs>
                <w:tab w:val="left" w:pos="1560"/>
              </w:tabs>
              <w:spacing w:line="240" w:lineRule="auto"/>
              <w:jc w:val="left"/>
              <w:rPr>
                <w:rFonts w:ascii="Times New Roman" w:hAnsi="Times New Roman"/>
              </w:rPr>
            </w:pPr>
            <w:r w:rsidRPr="007201F2">
              <w:rPr>
                <w:rFonts w:ascii="Times New Roman" w:hAnsi="Times New Roman"/>
              </w:rPr>
              <w:t xml:space="preserve">Przedsiębiorstwa publiczne działające w obszarze transportu kolejowego </w:t>
            </w:r>
          </w:p>
        </w:tc>
        <w:tc>
          <w:tcPr>
            <w:tcW w:w="2292" w:type="dxa"/>
            <w:gridSpan w:val="8"/>
            <w:shd w:val="clear" w:color="auto" w:fill="auto"/>
          </w:tcPr>
          <w:p w14:paraId="5E3CA853" w14:textId="2BB22E17" w:rsidR="00790F8B" w:rsidRDefault="004644AB" w:rsidP="00790F8B">
            <w:pPr>
              <w:spacing w:line="240" w:lineRule="auto"/>
              <w:jc w:val="left"/>
              <w:rPr>
                <w:rFonts w:ascii="Times New Roman" w:hAnsi="Times New Roman"/>
              </w:rPr>
            </w:pPr>
            <w:r w:rsidRPr="001D1B76">
              <w:rPr>
                <w:rFonts w:ascii="Times New Roman" w:hAnsi="Times New Roman"/>
              </w:rPr>
              <w:t>Przewozy pasażerskie realizowane są przez ok. 20 operatorów (zmienna liczba w poszczególnych latach), którzy mają zawarte umowy o świadczenie usług publicznych z: ministrem właściwym ds. transportu, marszałkami województw i Prezydentem m.st. Warszawy. Przewozy towarowe wykonywane są przez ponad 100 przewoźników (zmienna liczba w poszczególnych latach) posiadających licencję na przewóz rzeczy</w:t>
            </w:r>
            <w:r>
              <w:rPr>
                <w:rFonts w:ascii="Times New Roman" w:hAnsi="Times New Roman"/>
              </w:rPr>
              <w:t xml:space="preserve"> </w:t>
            </w:r>
          </w:p>
          <w:p w14:paraId="6F963734" w14:textId="77777777" w:rsidR="006137DB" w:rsidRPr="007201F2" w:rsidRDefault="006137DB" w:rsidP="00790F8B">
            <w:pPr>
              <w:spacing w:line="240" w:lineRule="auto"/>
              <w:jc w:val="left"/>
              <w:rPr>
                <w:rFonts w:ascii="Times New Roman" w:hAnsi="Times New Roman"/>
              </w:rPr>
            </w:pPr>
          </w:p>
        </w:tc>
        <w:tc>
          <w:tcPr>
            <w:tcW w:w="2996" w:type="dxa"/>
            <w:gridSpan w:val="12"/>
            <w:shd w:val="clear" w:color="auto" w:fill="auto"/>
          </w:tcPr>
          <w:p w14:paraId="70D0BE99" w14:textId="77777777" w:rsidR="00790F8B" w:rsidRPr="007201F2" w:rsidRDefault="00466FD7" w:rsidP="00790F8B">
            <w:pPr>
              <w:spacing w:line="240" w:lineRule="auto"/>
              <w:rPr>
                <w:rFonts w:ascii="Times New Roman" w:hAnsi="Times New Roman"/>
              </w:rPr>
            </w:pPr>
            <w:r w:rsidRPr="007201F2">
              <w:rPr>
                <w:rFonts w:ascii="Times New Roman" w:hAnsi="Times New Roman"/>
              </w:rPr>
              <w:t>UTK</w:t>
            </w:r>
            <w:r w:rsidRPr="007201F2">
              <w:rPr>
                <w:rStyle w:val="IGindeksgrny"/>
                <w:rFonts w:ascii="Times New Roman" w:hAnsi="Times New Roman"/>
              </w:rPr>
              <w:footnoteReference w:id="7"/>
            </w:r>
            <w:r w:rsidRPr="007201F2">
              <w:rPr>
                <w:rStyle w:val="IGindeksgrny"/>
                <w:rFonts w:ascii="Times New Roman" w:hAnsi="Times New Roman"/>
              </w:rPr>
              <w:t>)</w:t>
            </w:r>
          </w:p>
        </w:tc>
        <w:tc>
          <w:tcPr>
            <w:tcW w:w="2985" w:type="dxa"/>
            <w:gridSpan w:val="6"/>
            <w:shd w:val="clear" w:color="auto" w:fill="auto"/>
          </w:tcPr>
          <w:p w14:paraId="132CE567"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3C695099" w14:textId="77777777" w:rsidR="00790F8B" w:rsidRPr="007201F2" w:rsidRDefault="00466FD7" w:rsidP="00466FD7">
            <w:pPr>
              <w:spacing w:line="240" w:lineRule="auto"/>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08460194" w14:textId="77777777" w:rsidTr="00E1327B">
        <w:trPr>
          <w:gridAfter w:val="1"/>
          <w:wAfter w:w="10" w:type="dxa"/>
          <w:trHeight w:val="142"/>
        </w:trPr>
        <w:tc>
          <w:tcPr>
            <w:tcW w:w="2664" w:type="dxa"/>
            <w:gridSpan w:val="3"/>
            <w:shd w:val="clear" w:color="auto" w:fill="auto"/>
          </w:tcPr>
          <w:p w14:paraId="2438497D" w14:textId="77777777" w:rsidR="00466FD7" w:rsidRPr="007201F2" w:rsidRDefault="00466FD7" w:rsidP="00466FD7">
            <w:pPr>
              <w:tabs>
                <w:tab w:val="left" w:pos="1560"/>
              </w:tabs>
              <w:spacing w:line="240" w:lineRule="auto"/>
              <w:jc w:val="left"/>
              <w:rPr>
                <w:rFonts w:ascii="Times New Roman" w:hAnsi="Times New Roman"/>
              </w:rPr>
            </w:pPr>
            <w:r w:rsidRPr="007201F2">
              <w:rPr>
                <w:rFonts w:ascii="Times New Roman" w:hAnsi="Times New Roman"/>
              </w:rPr>
              <w:t>Porty lotnicze</w:t>
            </w:r>
          </w:p>
        </w:tc>
        <w:tc>
          <w:tcPr>
            <w:tcW w:w="2292" w:type="dxa"/>
            <w:gridSpan w:val="8"/>
            <w:shd w:val="clear" w:color="auto" w:fill="auto"/>
          </w:tcPr>
          <w:p w14:paraId="0015C53F" w14:textId="391B7326" w:rsidR="00466FD7" w:rsidRDefault="00466FD7" w:rsidP="00466FD7">
            <w:pPr>
              <w:spacing w:line="240" w:lineRule="auto"/>
              <w:jc w:val="left"/>
              <w:rPr>
                <w:rFonts w:ascii="Times New Roman" w:hAnsi="Times New Roman"/>
              </w:rPr>
            </w:pPr>
            <w:r w:rsidRPr="007201F2">
              <w:rPr>
                <w:rFonts w:ascii="Times New Roman" w:hAnsi="Times New Roman"/>
              </w:rPr>
              <w:t xml:space="preserve">14  </w:t>
            </w:r>
          </w:p>
          <w:p w14:paraId="1E67FE27" w14:textId="77777777" w:rsidR="006137DB" w:rsidRPr="007201F2" w:rsidRDefault="006137DB" w:rsidP="00466FD7">
            <w:pPr>
              <w:spacing w:line="240" w:lineRule="auto"/>
              <w:jc w:val="left"/>
              <w:rPr>
                <w:rFonts w:ascii="Times New Roman" w:hAnsi="Times New Roman"/>
              </w:rPr>
            </w:pPr>
          </w:p>
        </w:tc>
        <w:tc>
          <w:tcPr>
            <w:tcW w:w="2996" w:type="dxa"/>
            <w:gridSpan w:val="12"/>
            <w:shd w:val="clear" w:color="auto" w:fill="auto"/>
          </w:tcPr>
          <w:p w14:paraId="168DEB6C" w14:textId="77777777" w:rsidR="00466FD7" w:rsidRPr="007201F2" w:rsidRDefault="00466FD7" w:rsidP="00466FD7">
            <w:pPr>
              <w:spacing w:line="240" w:lineRule="auto"/>
              <w:rPr>
                <w:rFonts w:ascii="Times New Roman" w:hAnsi="Times New Roman"/>
              </w:rPr>
            </w:pPr>
            <w:r w:rsidRPr="007201F2">
              <w:rPr>
                <w:rFonts w:ascii="Times New Roman" w:hAnsi="Times New Roman"/>
              </w:rPr>
              <w:t>ULC</w:t>
            </w:r>
            <w:r w:rsidRPr="007201F2">
              <w:rPr>
                <w:rStyle w:val="IGindeksgrny"/>
                <w:rFonts w:ascii="Times New Roman" w:hAnsi="Times New Roman"/>
              </w:rPr>
              <w:footnoteReference w:id="8"/>
            </w:r>
            <w:r w:rsidRPr="007201F2">
              <w:rPr>
                <w:rStyle w:val="IGindeksgrny"/>
                <w:rFonts w:ascii="Times New Roman" w:hAnsi="Times New Roman"/>
              </w:rPr>
              <w:t>)</w:t>
            </w:r>
          </w:p>
        </w:tc>
        <w:tc>
          <w:tcPr>
            <w:tcW w:w="2985" w:type="dxa"/>
            <w:gridSpan w:val="6"/>
            <w:shd w:val="clear" w:color="auto" w:fill="auto"/>
          </w:tcPr>
          <w:p w14:paraId="5D8D4C20"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10AE42D1"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2F407C11" w14:textId="77777777" w:rsidTr="00E1327B">
        <w:trPr>
          <w:gridAfter w:val="1"/>
          <w:wAfter w:w="10" w:type="dxa"/>
          <w:trHeight w:val="142"/>
        </w:trPr>
        <w:tc>
          <w:tcPr>
            <w:tcW w:w="2664" w:type="dxa"/>
            <w:gridSpan w:val="3"/>
            <w:shd w:val="clear" w:color="auto" w:fill="auto"/>
          </w:tcPr>
          <w:p w14:paraId="00B74058" w14:textId="77777777" w:rsidR="00466FD7" w:rsidRPr="007201F2" w:rsidRDefault="00466FD7" w:rsidP="00466FD7">
            <w:pPr>
              <w:tabs>
                <w:tab w:val="left" w:pos="1560"/>
              </w:tabs>
              <w:spacing w:line="240" w:lineRule="auto"/>
              <w:jc w:val="left"/>
              <w:rPr>
                <w:rFonts w:ascii="Times New Roman" w:hAnsi="Times New Roman"/>
              </w:rPr>
            </w:pPr>
            <w:r w:rsidRPr="007201F2">
              <w:rPr>
                <w:rFonts w:ascii="Times New Roman" w:hAnsi="Times New Roman"/>
              </w:rPr>
              <w:t>Porty morskie</w:t>
            </w:r>
          </w:p>
        </w:tc>
        <w:tc>
          <w:tcPr>
            <w:tcW w:w="2292" w:type="dxa"/>
            <w:gridSpan w:val="8"/>
            <w:shd w:val="clear" w:color="auto" w:fill="auto"/>
          </w:tcPr>
          <w:p w14:paraId="35B5B349" w14:textId="361FDC03" w:rsidR="00466FD7" w:rsidRDefault="00466FD7" w:rsidP="00466FD7">
            <w:pPr>
              <w:spacing w:line="240" w:lineRule="auto"/>
              <w:jc w:val="left"/>
              <w:rPr>
                <w:rFonts w:ascii="Times New Roman" w:hAnsi="Times New Roman"/>
              </w:rPr>
            </w:pPr>
            <w:r w:rsidRPr="007201F2">
              <w:rPr>
                <w:rFonts w:ascii="Times New Roman" w:hAnsi="Times New Roman"/>
              </w:rPr>
              <w:t>4 (Gdańsk, Gdynia, Szczecin, Świnoujście</w:t>
            </w:r>
            <w:r w:rsidR="000C1740">
              <w:rPr>
                <w:rFonts w:ascii="Times New Roman" w:hAnsi="Times New Roman"/>
              </w:rPr>
              <w:t>)</w:t>
            </w:r>
          </w:p>
          <w:p w14:paraId="112C1E94" w14:textId="77777777" w:rsidR="006137DB" w:rsidRPr="007201F2" w:rsidRDefault="006137DB" w:rsidP="00466FD7">
            <w:pPr>
              <w:spacing w:line="240" w:lineRule="auto"/>
              <w:jc w:val="left"/>
              <w:rPr>
                <w:rFonts w:ascii="Times New Roman" w:hAnsi="Times New Roman"/>
              </w:rPr>
            </w:pPr>
          </w:p>
        </w:tc>
        <w:tc>
          <w:tcPr>
            <w:tcW w:w="2996" w:type="dxa"/>
            <w:gridSpan w:val="12"/>
            <w:shd w:val="clear" w:color="auto" w:fill="auto"/>
          </w:tcPr>
          <w:p w14:paraId="649DC67E" w14:textId="0B9389F3" w:rsidR="00466FD7" w:rsidRPr="007201F2" w:rsidRDefault="00466FD7" w:rsidP="00466FD7">
            <w:pPr>
              <w:spacing w:line="240" w:lineRule="auto"/>
              <w:rPr>
                <w:rFonts w:ascii="Times New Roman" w:hAnsi="Times New Roman"/>
              </w:rPr>
            </w:pPr>
            <w:r w:rsidRPr="007201F2">
              <w:rPr>
                <w:rFonts w:ascii="Times New Roman" w:hAnsi="Times New Roman"/>
              </w:rPr>
              <w:t>M</w:t>
            </w:r>
            <w:r w:rsidR="00D35734">
              <w:rPr>
                <w:rFonts w:ascii="Times New Roman" w:hAnsi="Times New Roman"/>
              </w:rPr>
              <w:t>I</w:t>
            </w:r>
            <w:r w:rsidRPr="00861BA2">
              <w:rPr>
                <w:rStyle w:val="IGindeksgrny"/>
                <w:rFonts w:ascii="Times New Roman" w:hAnsi="Times New Roman"/>
              </w:rPr>
              <w:footnoteReference w:id="9"/>
            </w:r>
            <w:r w:rsidRPr="00861BA2">
              <w:rPr>
                <w:rStyle w:val="IGindeksgrny"/>
                <w:rFonts w:ascii="Times New Roman" w:hAnsi="Times New Roman"/>
              </w:rPr>
              <w:t>)</w:t>
            </w:r>
          </w:p>
        </w:tc>
        <w:tc>
          <w:tcPr>
            <w:tcW w:w="2985" w:type="dxa"/>
            <w:gridSpan w:val="6"/>
            <w:shd w:val="clear" w:color="auto" w:fill="auto"/>
          </w:tcPr>
          <w:p w14:paraId="13D4B3FE"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6209DBC2"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75C2387B" w14:textId="77777777" w:rsidTr="00E17B25">
        <w:trPr>
          <w:gridAfter w:val="1"/>
          <w:wAfter w:w="10" w:type="dxa"/>
          <w:trHeight w:val="1006"/>
        </w:trPr>
        <w:tc>
          <w:tcPr>
            <w:tcW w:w="2664" w:type="dxa"/>
            <w:gridSpan w:val="3"/>
            <w:shd w:val="clear" w:color="auto" w:fill="auto"/>
          </w:tcPr>
          <w:p w14:paraId="333B34CA" w14:textId="77777777" w:rsidR="00466FD7" w:rsidRDefault="00466FD7" w:rsidP="00466FD7">
            <w:pPr>
              <w:tabs>
                <w:tab w:val="left" w:pos="1560"/>
              </w:tabs>
              <w:spacing w:line="240" w:lineRule="auto"/>
              <w:jc w:val="left"/>
              <w:rPr>
                <w:rFonts w:ascii="Times New Roman" w:hAnsi="Times New Roman"/>
              </w:rPr>
            </w:pPr>
            <w:r w:rsidRPr="007201F2">
              <w:rPr>
                <w:rFonts w:ascii="Times New Roman" w:hAnsi="Times New Roman"/>
              </w:rPr>
              <w:t>Przedsiębiorstwa publiczne działające w obszarze górnictwa i wydobycia</w:t>
            </w:r>
          </w:p>
          <w:p w14:paraId="57E462CE" w14:textId="77777777" w:rsidR="006137DB" w:rsidRPr="007201F2" w:rsidRDefault="006137DB" w:rsidP="00466FD7">
            <w:pPr>
              <w:tabs>
                <w:tab w:val="left" w:pos="1560"/>
              </w:tabs>
              <w:spacing w:line="240" w:lineRule="auto"/>
              <w:jc w:val="left"/>
              <w:rPr>
                <w:rFonts w:ascii="Times New Roman" w:hAnsi="Times New Roman"/>
              </w:rPr>
            </w:pPr>
          </w:p>
        </w:tc>
        <w:tc>
          <w:tcPr>
            <w:tcW w:w="2292" w:type="dxa"/>
            <w:gridSpan w:val="8"/>
            <w:shd w:val="clear" w:color="auto" w:fill="auto"/>
          </w:tcPr>
          <w:p w14:paraId="6FAF4F60"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33</w:t>
            </w:r>
          </w:p>
        </w:tc>
        <w:tc>
          <w:tcPr>
            <w:tcW w:w="2996" w:type="dxa"/>
            <w:gridSpan w:val="12"/>
            <w:shd w:val="clear" w:color="auto" w:fill="auto"/>
          </w:tcPr>
          <w:p w14:paraId="33850E36" w14:textId="77777777" w:rsidR="00466FD7" w:rsidRPr="007201F2" w:rsidRDefault="00466FD7" w:rsidP="00466FD7">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10"/>
            </w:r>
            <w:r w:rsidRPr="007201F2">
              <w:rPr>
                <w:rStyle w:val="IGindeksgrny"/>
                <w:rFonts w:ascii="Times New Roman" w:hAnsi="Times New Roman"/>
              </w:rPr>
              <w:t>)</w:t>
            </w:r>
          </w:p>
        </w:tc>
        <w:tc>
          <w:tcPr>
            <w:tcW w:w="2985" w:type="dxa"/>
            <w:gridSpan w:val="6"/>
            <w:shd w:val="clear" w:color="auto" w:fill="auto"/>
          </w:tcPr>
          <w:p w14:paraId="127EFCAB"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2CAFF7CD" w14:textId="77777777" w:rsidR="00466FD7" w:rsidRPr="007201F2" w:rsidRDefault="00466FD7" w:rsidP="00466FD7">
            <w:pPr>
              <w:spacing w:line="240" w:lineRule="auto"/>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4CA4EA1E" w14:textId="77777777" w:rsidTr="00E1327B">
        <w:trPr>
          <w:gridAfter w:val="1"/>
          <w:wAfter w:w="10" w:type="dxa"/>
          <w:trHeight w:val="142"/>
        </w:trPr>
        <w:tc>
          <w:tcPr>
            <w:tcW w:w="2664" w:type="dxa"/>
            <w:gridSpan w:val="3"/>
            <w:shd w:val="clear" w:color="auto" w:fill="auto"/>
          </w:tcPr>
          <w:p w14:paraId="7A94A2EC" w14:textId="77777777" w:rsidR="00466FD7" w:rsidRDefault="00466FD7" w:rsidP="00466FD7">
            <w:pPr>
              <w:tabs>
                <w:tab w:val="left" w:pos="1560"/>
              </w:tabs>
              <w:spacing w:line="240" w:lineRule="auto"/>
              <w:jc w:val="left"/>
              <w:rPr>
                <w:rFonts w:ascii="Times New Roman" w:hAnsi="Times New Roman"/>
              </w:rPr>
            </w:pPr>
            <w:r w:rsidRPr="007201F2">
              <w:rPr>
                <w:rFonts w:ascii="Times New Roman" w:hAnsi="Times New Roman"/>
              </w:rPr>
              <w:lastRenderedPageBreak/>
              <w:t>Przedsiębiorstwa publiczne działające w obszarze produkcji i dostaw gazu, energii cieplnej, energii elektrycznej</w:t>
            </w:r>
          </w:p>
          <w:p w14:paraId="36FDABB0" w14:textId="77777777" w:rsidR="006137DB" w:rsidRPr="007201F2" w:rsidRDefault="006137DB" w:rsidP="00466FD7">
            <w:pPr>
              <w:tabs>
                <w:tab w:val="left" w:pos="1560"/>
              </w:tabs>
              <w:spacing w:line="240" w:lineRule="auto"/>
              <w:jc w:val="left"/>
              <w:rPr>
                <w:rFonts w:ascii="Times New Roman" w:hAnsi="Times New Roman"/>
              </w:rPr>
            </w:pPr>
          </w:p>
        </w:tc>
        <w:tc>
          <w:tcPr>
            <w:tcW w:w="2292" w:type="dxa"/>
            <w:gridSpan w:val="8"/>
            <w:shd w:val="clear" w:color="auto" w:fill="auto"/>
          </w:tcPr>
          <w:p w14:paraId="3CB05315"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343</w:t>
            </w:r>
          </w:p>
        </w:tc>
        <w:tc>
          <w:tcPr>
            <w:tcW w:w="2996" w:type="dxa"/>
            <w:gridSpan w:val="12"/>
            <w:shd w:val="clear" w:color="auto" w:fill="auto"/>
          </w:tcPr>
          <w:p w14:paraId="537025CB" w14:textId="77777777" w:rsidR="00466FD7" w:rsidRPr="007201F2" w:rsidRDefault="00466FD7" w:rsidP="00466FD7">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11"/>
            </w:r>
            <w:r w:rsidRPr="007201F2">
              <w:rPr>
                <w:rStyle w:val="IGindeksgrny"/>
                <w:rFonts w:ascii="Times New Roman" w:hAnsi="Times New Roman"/>
              </w:rPr>
              <w:t>)</w:t>
            </w:r>
          </w:p>
        </w:tc>
        <w:tc>
          <w:tcPr>
            <w:tcW w:w="2985" w:type="dxa"/>
            <w:gridSpan w:val="6"/>
            <w:shd w:val="clear" w:color="auto" w:fill="auto"/>
          </w:tcPr>
          <w:p w14:paraId="1066BC6F"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5057A013" w14:textId="77777777" w:rsidR="00466FD7" w:rsidRPr="007201F2" w:rsidRDefault="00466FD7" w:rsidP="00466FD7">
            <w:pPr>
              <w:spacing w:line="240" w:lineRule="auto"/>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7C727D31" w14:textId="77777777" w:rsidTr="00E1327B">
        <w:trPr>
          <w:gridAfter w:val="1"/>
          <w:wAfter w:w="10" w:type="dxa"/>
          <w:trHeight w:val="142"/>
        </w:trPr>
        <w:tc>
          <w:tcPr>
            <w:tcW w:w="2664" w:type="dxa"/>
            <w:gridSpan w:val="3"/>
            <w:shd w:val="clear" w:color="auto" w:fill="auto"/>
          </w:tcPr>
          <w:p w14:paraId="58748921" w14:textId="77777777" w:rsidR="00466FD7" w:rsidRDefault="00466FD7" w:rsidP="00466FD7">
            <w:pPr>
              <w:tabs>
                <w:tab w:val="left" w:pos="1560"/>
              </w:tabs>
              <w:spacing w:line="240" w:lineRule="auto"/>
              <w:rPr>
                <w:rFonts w:ascii="Times New Roman" w:hAnsi="Times New Roman"/>
              </w:rPr>
            </w:pPr>
            <w:r w:rsidRPr="007201F2">
              <w:rPr>
                <w:rFonts w:ascii="Times New Roman" w:hAnsi="Times New Roman"/>
              </w:rPr>
              <w:t>Przedsiębiorstwa publiczne działające w obszarze poboru, uzdatniania i dostarczania wody</w:t>
            </w:r>
          </w:p>
          <w:p w14:paraId="6DB66C58" w14:textId="77777777" w:rsidR="006137DB" w:rsidRPr="007201F2" w:rsidRDefault="006137DB" w:rsidP="00466FD7">
            <w:pPr>
              <w:tabs>
                <w:tab w:val="left" w:pos="1560"/>
              </w:tabs>
              <w:spacing w:line="240" w:lineRule="auto"/>
              <w:rPr>
                <w:rFonts w:ascii="Times New Roman" w:hAnsi="Times New Roman"/>
              </w:rPr>
            </w:pPr>
          </w:p>
        </w:tc>
        <w:tc>
          <w:tcPr>
            <w:tcW w:w="2292" w:type="dxa"/>
            <w:gridSpan w:val="8"/>
            <w:shd w:val="clear" w:color="auto" w:fill="auto"/>
          </w:tcPr>
          <w:p w14:paraId="0A6757F2"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1130</w:t>
            </w:r>
          </w:p>
        </w:tc>
        <w:tc>
          <w:tcPr>
            <w:tcW w:w="2996" w:type="dxa"/>
            <w:gridSpan w:val="12"/>
            <w:shd w:val="clear" w:color="auto" w:fill="auto"/>
          </w:tcPr>
          <w:p w14:paraId="39A588A6" w14:textId="77777777" w:rsidR="00466FD7" w:rsidRPr="007201F2" w:rsidRDefault="00466FD7" w:rsidP="00466FD7">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12"/>
            </w:r>
            <w:r w:rsidRPr="007201F2">
              <w:rPr>
                <w:rStyle w:val="IGindeksgrny"/>
                <w:rFonts w:ascii="Times New Roman" w:hAnsi="Times New Roman"/>
              </w:rPr>
              <w:t>)</w:t>
            </w:r>
          </w:p>
        </w:tc>
        <w:tc>
          <w:tcPr>
            <w:tcW w:w="2985" w:type="dxa"/>
            <w:gridSpan w:val="6"/>
            <w:shd w:val="clear" w:color="auto" w:fill="auto"/>
          </w:tcPr>
          <w:p w14:paraId="1E7828D1" w14:textId="77777777" w:rsidR="00466FD7" w:rsidRPr="007201F2" w:rsidRDefault="00466FD7" w:rsidP="00466FD7">
            <w:pPr>
              <w:spacing w:line="240" w:lineRule="auto"/>
              <w:rPr>
                <w:rFonts w:ascii="Times New Roman" w:hAnsi="Times New Roman"/>
              </w:rPr>
            </w:pPr>
            <w:r w:rsidRPr="007201F2">
              <w:rPr>
                <w:rFonts w:ascii="Times New Roman" w:hAnsi="Times New Roman"/>
              </w:rPr>
              <w:t xml:space="preserve"> Pośrednie</w:t>
            </w:r>
          </w:p>
          <w:p w14:paraId="02C28B9B"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15FF73C5" w14:textId="77777777" w:rsidTr="00E1327B">
        <w:trPr>
          <w:gridAfter w:val="1"/>
          <w:wAfter w:w="10" w:type="dxa"/>
          <w:trHeight w:val="142"/>
        </w:trPr>
        <w:tc>
          <w:tcPr>
            <w:tcW w:w="2664" w:type="dxa"/>
            <w:gridSpan w:val="3"/>
            <w:shd w:val="clear" w:color="auto" w:fill="auto"/>
          </w:tcPr>
          <w:p w14:paraId="16ABD0C3" w14:textId="77777777" w:rsidR="00466FD7" w:rsidRDefault="00466FD7" w:rsidP="00466FD7">
            <w:pPr>
              <w:tabs>
                <w:tab w:val="left" w:pos="1560"/>
              </w:tabs>
              <w:spacing w:line="240" w:lineRule="auto"/>
              <w:rPr>
                <w:rFonts w:ascii="Times New Roman" w:hAnsi="Times New Roman"/>
              </w:rPr>
            </w:pPr>
            <w:r w:rsidRPr="007201F2">
              <w:rPr>
                <w:rFonts w:ascii="Times New Roman" w:hAnsi="Times New Roman"/>
              </w:rPr>
              <w:t>Przedsiębiorstwa publiczne działające w obszarze odprowadzania i oczyszczania ścieków</w:t>
            </w:r>
          </w:p>
          <w:p w14:paraId="4F39B05F" w14:textId="77777777" w:rsidR="006137DB" w:rsidRPr="007201F2" w:rsidRDefault="006137DB" w:rsidP="00466FD7">
            <w:pPr>
              <w:tabs>
                <w:tab w:val="left" w:pos="1560"/>
              </w:tabs>
              <w:spacing w:line="240" w:lineRule="auto"/>
              <w:rPr>
                <w:rFonts w:ascii="Times New Roman" w:hAnsi="Times New Roman"/>
              </w:rPr>
            </w:pPr>
          </w:p>
        </w:tc>
        <w:tc>
          <w:tcPr>
            <w:tcW w:w="2292" w:type="dxa"/>
            <w:gridSpan w:val="8"/>
            <w:shd w:val="clear" w:color="auto" w:fill="auto"/>
          </w:tcPr>
          <w:p w14:paraId="733008BF" w14:textId="77777777" w:rsidR="00466FD7" w:rsidRPr="007201F2" w:rsidRDefault="00466FD7" w:rsidP="00466FD7">
            <w:pPr>
              <w:spacing w:line="240" w:lineRule="auto"/>
              <w:jc w:val="left"/>
              <w:rPr>
                <w:rFonts w:ascii="Times New Roman" w:hAnsi="Times New Roman"/>
              </w:rPr>
            </w:pPr>
            <w:r w:rsidRPr="007201F2">
              <w:rPr>
                <w:rFonts w:ascii="Times New Roman" w:hAnsi="Times New Roman"/>
              </w:rPr>
              <w:t>285</w:t>
            </w:r>
          </w:p>
        </w:tc>
        <w:tc>
          <w:tcPr>
            <w:tcW w:w="2996" w:type="dxa"/>
            <w:gridSpan w:val="12"/>
            <w:shd w:val="clear" w:color="auto" w:fill="auto"/>
          </w:tcPr>
          <w:p w14:paraId="14CC783B" w14:textId="77777777" w:rsidR="00466FD7" w:rsidRPr="007201F2" w:rsidRDefault="00466FD7" w:rsidP="00466FD7">
            <w:pPr>
              <w:spacing w:line="240" w:lineRule="auto"/>
              <w:rPr>
                <w:rFonts w:ascii="Times New Roman" w:hAnsi="Times New Roman"/>
              </w:rPr>
            </w:pPr>
            <w:r w:rsidRPr="007201F2">
              <w:rPr>
                <w:rFonts w:ascii="Times New Roman" w:hAnsi="Times New Roman"/>
              </w:rPr>
              <w:t>GUS</w:t>
            </w:r>
            <w:r w:rsidRPr="007201F2">
              <w:rPr>
                <w:rStyle w:val="IGindeksgrny"/>
                <w:rFonts w:ascii="Times New Roman" w:hAnsi="Times New Roman"/>
              </w:rPr>
              <w:footnoteReference w:id="13"/>
            </w:r>
            <w:r w:rsidRPr="007201F2">
              <w:rPr>
                <w:rStyle w:val="IGindeksgrny"/>
                <w:rFonts w:ascii="Times New Roman" w:hAnsi="Times New Roman"/>
              </w:rPr>
              <w:t>)</w:t>
            </w:r>
          </w:p>
        </w:tc>
        <w:tc>
          <w:tcPr>
            <w:tcW w:w="2985" w:type="dxa"/>
            <w:gridSpan w:val="6"/>
            <w:shd w:val="clear" w:color="auto" w:fill="auto"/>
          </w:tcPr>
          <w:p w14:paraId="032D3831" w14:textId="77777777" w:rsidR="00466FD7" w:rsidRPr="007201F2" w:rsidRDefault="00466FD7" w:rsidP="00466FD7">
            <w:pPr>
              <w:spacing w:line="240" w:lineRule="auto"/>
              <w:rPr>
                <w:rFonts w:ascii="Times New Roman" w:hAnsi="Times New Roman"/>
              </w:rPr>
            </w:pPr>
            <w:r w:rsidRPr="007201F2">
              <w:rPr>
                <w:rFonts w:ascii="Times New Roman" w:hAnsi="Times New Roman"/>
              </w:rPr>
              <w:t>Pośrednie</w:t>
            </w:r>
          </w:p>
          <w:p w14:paraId="78D17196" w14:textId="77777777" w:rsidR="00466FD7" w:rsidRPr="007201F2" w:rsidRDefault="00466FD7" w:rsidP="00466FD7">
            <w:pPr>
              <w:spacing w:line="240" w:lineRule="auto"/>
              <w:rPr>
                <w:rFonts w:ascii="Times New Roman" w:hAnsi="Times New Roman"/>
              </w:rPr>
            </w:pPr>
            <w:r w:rsidRPr="007201F2">
              <w:rPr>
                <w:rFonts w:ascii="Times New Roman" w:hAnsi="Times New Roman"/>
              </w:rPr>
              <w:t>- możliwość udostępniania</w:t>
            </w:r>
            <w:r>
              <w:rPr>
                <w:rFonts w:ascii="Times New Roman" w:hAnsi="Times New Roman"/>
              </w:rPr>
              <w:t xml:space="preserve"> danych</w:t>
            </w:r>
            <w:r w:rsidRPr="007201F2">
              <w:rPr>
                <w:rFonts w:ascii="Times New Roman" w:hAnsi="Times New Roman"/>
              </w:rPr>
              <w:t xml:space="preserve"> w portalu</w:t>
            </w:r>
          </w:p>
        </w:tc>
      </w:tr>
      <w:tr w:rsidR="00466FD7" w:rsidRPr="008B4FE6" w14:paraId="68BAF303" w14:textId="77777777" w:rsidTr="00E1327B">
        <w:trPr>
          <w:gridAfter w:val="1"/>
          <w:wAfter w:w="10" w:type="dxa"/>
          <w:trHeight w:val="302"/>
        </w:trPr>
        <w:tc>
          <w:tcPr>
            <w:tcW w:w="10937" w:type="dxa"/>
            <w:gridSpan w:val="29"/>
            <w:shd w:val="clear" w:color="auto" w:fill="99CCFF"/>
            <w:vAlign w:val="center"/>
          </w:tcPr>
          <w:p w14:paraId="040902BE" w14:textId="77777777" w:rsidR="00466FD7" w:rsidRPr="00E1327B" w:rsidRDefault="00466FD7" w:rsidP="00E17B25">
            <w:pPr>
              <w:widowControl/>
              <w:numPr>
                <w:ilvl w:val="0"/>
                <w:numId w:val="1"/>
              </w:numPr>
              <w:autoSpaceDE/>
              <w:autoSpaceDN/>
              <w:adjustRightInd/>
              <w:spacing w:before="60" w:after="60" w:line="240" w:lineRule="auto"/>
              <w:ind w:left="318" w:hanging="284"/>
              <w:rPr>
                <w:rFonts w:ascii="Times New Roman" w:hAnsi="Times New Roman"/>
                <w:b/>
                <w:sz w:val="22"/>
                <w:szCs w:val="22"/>
              </w:rPr>
            </w:pPr>
            <w:r w:rsidRPr="00E1327B">
              <w:rPr>
                <w:rFonts w:ascii="Times New Roman" w:hAnsi="Times New Roman"/>
                <w:b/>
                <w:sz w:val="22"/>
                <w:szCs w:val="22"/>
              </w:rPr>
              <w:t>Informacje na temat zakresu, czasu trwania i podsumowanie wyników konsultacji</w:t>
            </w:r>
          </w:p>
        </w:tc>
      </w:tr>
      <w:tr w:rsidR="00466FD7" w:rsidRPr="008B4FE6" w14:paraId="08300DF7" w14:textId="77777777" w:rsidTr="00E1327B">
        <w:trPr>
          <w:gridAfter w:val="1"/>
          <w:wAfter w:w="10" w:type="dxa"/>
          <w:trHeight w:val="342"/>
        </w:trPr>
        <w:tc>
          <w:tcPr>
            <w:tcW w:w="10937" w:type="dxa"/>
            <w:gridSpan w:val="29"/>
            <w:shd w:val="clear" w:color="auto" w:fill="FFFFFF"/>
          </w:tcPr>
          <w:p w14:paraId="0C7B18CB" w14:textId="792AC011" w:rsidR="00F978E5" w:rsidRPr="006137DB" w:rsidRDefault="00F978E5" w:rsidP="00F978E5">
            <w:pPr>
              <w:rPr>
                <w:rFonts w:ascii="Times New Roman" w:hAnsi="Times New Roman" w:cs="Times New Roman"/>
                <w:sz w:val="22"/>
                <w:szCs w:val="20"/>
              </w:rPr>
            </w:pPr>
            <w:r w:rsidRPr="006137DB">
              <w:rPr>
                <w:rFonts w:ascii="Times New Roman" w:eastAsia="Calibri" w:hAnsi="Times New Roman" w:cs="Times New Roman"/>
                <w:sz w:val="22"/>
                <w:szCs w:val="20"/>
                <w:lang w:eastAsia="en-US"/>
              </w:rPr>
              <w:t xml:space="preserve">Stosownie do art. 5 ustawy z dnia 7 lipca 2005 r. o działalności lobbingowej w procesie stanowienia prawa (Dz. U. z 2017 r. poz. 248) oraz art. 52 § 1 uchwały nr 190 Rady Ministrów z dnia 29 października 2013 r. – Regulamin pracy Rady Ministrów </w:t>
            </w:r>
            <w:r w:rsidR="00DC37AE">
              <w:rPr>
                <w:rFonts w:ascii="Times New Roman" w:eastAsia="Calibri" w:hAnsi="Times New Roman" w:cs="Times New Roman"/>
                <w:sz w:val="22"/>
                <w:szCs w:val="20"/>
                <w:lang w:eastAsia="en-US"/>
              </w:rPr>
              <w:t xml:space="preserve">(M.P. z 2022 r. poz. 348) </w:t>
            </w:r>
            <w:r w:rsidRPr="006137DB">
              <w:rPr>
                <w:rFonts w:ascii="Times New Roman" w:eastAsia="Calibri" w:hAnsi="Times New Roman" w:cs="Times New Roman"/>
                <w:sz w:val="22"/>
                <w:szCs w:val="20"/>
                <w:lang w:eastAsia="en-US"/>
              </w:rPr>
              <w:t>projekt rozporządzenia zostanie udostępniony w Biuletynie Informacji Publicznej na stronie podmiotowej Rządowego Centrum Legislacji w serwisie Rządowy Proces Legislacyjny.</w:t>
            </w:r>
          </w:p>
          <w:p w14:paraId="67099893" w14:textId="3CD698FB" w:rsidR="00466FD7" w:rsidRPr="00E17B25" w:rsidRDefault="00466FD7" w:rsidP="00466FD7">
            <w:pPr>
              <w:rPr>
                <w:rFonts w:ascii="Times New Roman" w:hAnsi="Times New Roman" w:cs="Times New Roman"/>
                <w:sz w:val="22"/>
                <w:szCs w:val="20"/>
              </w:rPr>
            </w:pPr>
            <w:r w:rsidRPr="00E17B25">
              <w:rPr>
                <w:rFonts w:ascii="Times New Roman" w:hAnsi="Times New Roman" w:cs="Times New Roman"/>
                <w:sz w:val="22"/>
                <w:szCs w:val="20"/>
              </w:rPr>
              <w:t xml:space="preserve">Projekt zostanie skierowany do konsultacji publicznych oraz opiniowania do szerokiego kręgu interesariuszy z </w:t>
            </w:r>
            <w:r w:rsidR="00F77B4D">
              <w:rPr>
                <w:rFonts w:ascii="Times New Roman" w:hAnsi="Times New Roman" w:cs="Times New Roman"/>
                <w:sz w:val="22"/>
                <w:szCs w:val="20"/>
              </w:rPr>
              <w:t xml:space="preserve">co najmniej </w:t>
            </w:r>
            <w:r w:rsidRPr="00E17B25">
              <w:rPr>
                <w:rFonts w:ascii="Times New Roman" w:hAnsi="Times New Roman" w:cs="Times New Roman"/>
                <w:sz w:val="22"/>
                <w:szCs w:val="20"/>
              </w:rPr>
              <w:t xml:space="preserve">14 dniowym terminem na przedstawienie stanowiska. </w:t>
            </w:r>
          </w:p>
          <w:p w14:paraId="20994A46" w14:textId="77777777" w:rsidR="002A36C6" w:rsidRPr="006137DB" w:rsidRDefault="002A36C6" w:rsidP="002A36C6">
            <w:pPr>
              <w:suppressAutoHyphens/>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b/>
                <w:kern w:val="1"/>
                <w:sz w:val="22"/>
                <w:szCs w:val="20"/>
                <w:lang w:eastAsia="hi-IN" w:bidi="hi-IN"/>
              </w:rPr>
              <w:t>Projekt zostanie skierowany do konsultacji publicznych do co najmniej następujących podmiotów:</w:t>
            </w:r>
            <w:r w:rsidRPr="006137DB">
              <w:rPr>
                <w:rFonts w:ascii="Times New Roman" w:eastAsia="Times New Roman" w:hAnsi="Times New Roman" w:cs="Times New Roman"/>
                <w:kern w:val="1"/>
                <w:sz w:val="22"/>
                <w:szCs w:val="20"/>
                <w:lang w:eastAsia="hi-IN" w:bidi="hi-IN"/>
              </w:rPr>
              <w:t xml:space="preserve"> </w:t>
            </w:r>
          </w:p>
          <w:p w14:paraId="33C33526"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Fundacja Nowoczesna Polska;</w:t>
            </w:r>
          </w:p>
          <w:p w14:paraId="62DAC4D9" w14:textId="5DE0E962"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Fundacja</w:t>
            </w:r>
            <w:r w:rsidR="003C1984">
              <w:rPr>
                <w:rFonts w:ascii="Times New Roman" w:eastAsia="Times New Roman" w:hAnsi="Times New Roman" w:cs="Times New Roman"/>
                <w:kern w:val="1"/>
                <w:sz w:val="22"/>
                <w:szCs w:val="20"/>
                <w:lang w:eastAsia="hi-IN" w:bidi="hi-IN"/>
              </w:rPr>
              <w:t xml:space="preserve"> Moje Państwo </w:t>
            </w:r>
            <w:r w:rsidRPr="006137DB">
              <w:rPr>
                <w:rFonts w:ascii="Times New Roman" w:eastAsia="Times New Roman" w:hAnsi="Times New Roman" w:cs="Times New Roman"/>
                <w:kern w:val="1"/>
                <w:sz w:val="22"/>
                <w:szCs w:val="20"/>
                <w:lang w:eastAsia="hi-IN" w:bidi="hi-IN"/>
              </w:rPr>
              <w:t>;</w:t>
            </w:r>
          </w:p>
          <w:p w14:paraId="7DBEB50F"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Fundacja Wolnego i Otwartego Oprogramowania;</w:t>
            </w:r>
          </w:p>
          <w:p w14:paraId="183506CC" w14:textId="77777777" w:rsidR="002A36C6" w:rsidRPr="006137DB" w:rsidRDefault="002A36C6" w:rsidP="002A36C6">
            <w:pPr>
              <w:numPr>
                <w:ilvl w:val="0"/>
                <w:numId w:val="2"/>
              </w:numPr>
              <w:suppressAutoHyphens/>
              <w:autoSpaceDE/>
              <w:autoSpaceDN/>
              <w:adjustRightInd/>
              <w:spacing w:line="240" w:lineRule="auto"/>
              <w:ind w:left="747"/>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Interdyscyplinarne Centrum Modelowania Matematycznego i Komputerowego (ICM) Uniwersytet Warszawski;</w:t>
            </w:r>
          </w:p>
          <w:p w14:paraId="45528DCF"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Centrum Cyfrowe;</w:t>
            </w:r>
          </w:p>
          <w:p w14:paraId="0B1725E7"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Krajowa Izba Gospodarcza Elektroniki i Telekomunikacji (</w:t>
            </w:r>
            <w:proofErr w:type="spellStart"/>
            <w:r w:rsidRPr="006137DB">
              <w:rPr>
                <w:rFonts w:ascii="Times New Roman" w:eastAsia="Times New Roman" w:hAnsi="Times New Roman" w:cs="Times New Roman"/>
                <w:kern w:val="1"/>
                <w:sz w:val="22"/>
                <w:szCs w:val="20"/>
                <w:lang w:eastAsia="hi-IN" w:bidi="hi-IN"/>
              </w:rPr>
              <w:t>KIGEiT</w:t>
            </w:r>
            <w:proofErr w:type="spellEnd"/>
            <w:r w:rsidRPr="006137DB">
              <w:rPr>
                <w:rFonts w:ascii="Times New Roman" w:eastAsia="Times New Roman" w:hAnsi="Times New Roman" w:cs="Times New Roman"/>
                <w:kern w:val="1"/>
                <w:sz w:val="22"/>
                <w:szCs w:val="20"/>
                <w:lang w:eastAsia="hi-IN" w:bidi="hi-IN"/>
              </w:rPr>
              <w:t>);</w:t>
            </w:r>
          </w:p>
          <w:p w14:paraId="1215D162" w14:textId="18663FD4"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Polsk</w:t>
            </w:r>
            <w:r w:rsidR="003C1984">
              <w:rPr>
                <w:rFonts w:ascii="Times New Roman" w:eastAsia="Times New Roman" w:hAnsi="Times New Roman" w:cs="Times New Roman"/>
                <w:kern w:val="1"/>
                <w:sz w:val="22"/>
                <w:szCs w:val="20"/>
                <w:lang w:eastAsia="hi-IN" w:bidi="hi-IN"/>
              </w:rPr>
              <w:t>ie</w:t>
            </w:r>
            <w:r w:rsidRPr="006137DB">
              <w:rPr>
                <w:rFonts w:ascii="Times New Roman" w:eastAsia="Times New Roman" w:hAnsi="Times New Roman" w:cs="Times New Roman"/>
                <w:kern w:val="1"/>
                <w:sz w:val="22"/>
                <w:szCs w:val="20"/>
                <w:lang w:eastAsia="hi-IN" w:bidi="hi-IN"/>
              </w:rPr>
              <w:t xml:space="preserve"> Towarzystwo Informatyczne (PTI);</w:t>
            </w:r>
          </w:p>
          <w:p w14:paraId="6A0E547F"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Polska Izba Informatyki i Telekomunikacji (PIIT);</w:t>
            </w:r>
          </w:p>
          <w:p w14:paraId="42CC794F" w14:textId="77777777" w:rsidR="002A36C6" w:rsidRPr="006137DB" w:rsidRDefault="002A36C6" w:rsidP="002A36C6">
            <w:pPr>
              <w:numPr>
                <w:ilvl w:val="0"/>
                <w:numId w:val="2"/>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Polska Izba Komunikacji Elektronicznej;</w:t>
            </w:r>
          </w:p>
          <w:p w14:paraId="39569820" w14:textId="77777777" w:rsidR="002A36C6" w:rsidRPr="006137DB" w:rsidRDefault="002A36C6" w:rsidP="002A36C6">
            <w:pPr>
              <w:numPr>
                <w:ilvl w:val="0"/>
                <w:numId w:val="2"/>
              </w:numPr>
              <w:suppressAutoHyphens/>
              <w:autoSpaceDE/>
              <w:autoSpaceDN/>
              <w:adjustRightInd/>
              <w:spacing w:after="120"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 xml:space="preserve">Związek Pracodawców Branży Internetowej Interactive </w:t>
            </w:r>
            <w:proofErr w:type="spellStart"/>
            <w:r w:rsidRPr="006137DB">
              <w:rPr>
                <w:rFonts w:ascii="Times New Roman" w:eastAsia="Times New Roman" w:hAnsi="Times New Roman" w:cs="Times New Roman"/>
                <w:kern w:val="1"/>
                <w:sz w:val="22"/>
                <w:szCs w:val="20"/>
                <w:lang w:eastAsia="hi-IN" w:bidi="hi-IN"/>
              </w:rPr>
              <w:t>Advertising</w:t>
            </w:r>
            <w:proofErr w:type="spellEnd"/>
            <w:r w:rsidRPr="006137DB">
              <w:rPr>
                <w:rFonts w:ascii="Times New Roman" w:eastAsia="Times New Roman" w:hAnsi="Times New Roman" w:cs="Times New Roman"/>
                <w:kern w:val="1"/>
                <w:sz w:val="22"/>
                <w:szCs w:val="20"/>
                <w:lang w:eastAsia="hi-IN" w:bidi="hi-IN"/>
              </w:rPr>
              <w:t xml:space="preserve"> </w:t>
            </w:r>
            <w:proofErr w:type="spellStart"/>
            <w:r w:rsidRPr="006137DB">
              <w:rPr>
                <w:rFonts w:ascii="Times New Roman" w:eastAsia="Times New Roman" w:hAnsi="Times New Roman" w:cs="Times New Roman"/>
                <w:kern w:val="1"/>
                <w:sz w:val="22"/>
                <w:szCs w:val="20"/>
                <w:lang w:eastAsia="hi-IN" w:bidi="hi-IN"/>
              </w:rPr>
              <w:t>Bureau</w:t>
            </w:r>
            <w:proofErr w:type="spellEnd"/>
            <w:r w:rsidRPr="006137DB">
              <w:rPr>
                <w:rFonts w:ascii="Times New Roman" w:eastAsia="Times New Roman" w:hAnsi="Times New Roman" w:cs="Times New Roman"/>
                <w:kern w:val="1"/>
                <w:sz w:val="22"/>
                <w:szCs w:val="20"/>
                <w:lang w:eastAsia="hi-IN" w:bidi="hi-IN"/>
              </w:rPr>
              <w:t xml:space="preserve"> Polska.</w:t>
            </w:r>
          </w:p>
          <w:p w14:paraId="4A16E7F4" w14:textId="77777777" w:rsidR="002A36C6" w:rsidRPr="006137DB" w:rsidRDefault="002A36C6" w:rsidP="002A36C6">
            <w:pPr>
              <w:spacing w:line="240" w:lineRule="auto"/>
              <w:rPr>
                <w:rFonts w:ascii="Times New Roman" w:eastAsia="Times New Roman" w:hAnsi="Times New Roman" w:cs="Times New Roman"/>
                <w:b/>
                <w:sz w:val="22"/>
                <w:szCs w:val="20"/>
              </w:rPr>
            </w:pPr>
            <w:r w:rsidRPr="006137DB">
              <w:rPr>
                <w:rFonts w:ascii="Times New Roman" w:eastAsia="Times New Roman" w:hAnsi="Times New Roman" w:cs="Times New Roman"/>
                <w:b/>
                <w:sz w:val="22"/>
                <w:szCs w:val="20"/>
              </w:rPr>
              <w:t>Projekt zostanie skierowany do opiniowania do co najmniej następujących podmiotów:</w:t>
            </w:r>
          </w:p>
          <w:p w14:paraId="6BCD5DCB"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Prezes Urzędu Ochrony Konkurencji i Konsumentów;</w:t>
            </w:r>
          </w:p>
          <w:p w14:paraId="40943300"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Prezes Urzędu Ochrony Danych Osobowych;</w:t>
            </w:r>
          </w:p>
          <w:p w14:paraId="10756364"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 xml:space="preserve">Prezes Głównego Urzędu Statystycznego; </w:t>
            </w:r>
          </w:p>
          <w:p w14:paraId="0272A562"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Szef Agencji Bezpieczeństwa Wewnętrznego;</w:t>
            </w:r>
          </w:p>
          <w:p w14:paraId="033F60F8"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Kancelaria Prezydenta RP;</w:t>
            </w:r>
          </w:p>
          <w:p w14:paraId="3177BEB2"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Naczelna Dyrekcja Archiwów Państwowych;</w:t>
            </w:r>
          </w:p>
          <w:p w14:paraId="59DB90C5"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Instytut Pamięci Narodowej</w:t>
            </w:r>
            <w:r w:rsidRPr="006137DB">
              <w:rPr>
                <w:rFonts w:ascii="Times New Roman" w:eastAsia="Times New Roman" w:hAnsi="Times New Roman" w:cs="Times New Roman"/>
                <w:sz w:val="22"/>
                <w:szCs w:val="20"/>
              </w:rPr>
              <w:t xml:space="preserve"> </w:t>
            </w:r>
            <w:r w:rsidRPr="006137DB">
              <w:rPr>
                <w:rFonts w:ascii="Times New Roman" w:eastAsia="Times New Roman" w:hAnsi="Times New Roman" w:cs="Times New Roman"/>
                <w:sz w:val="22"/>
                <w:szCs w:val="20"/>
              </w:rPr>
              <w:noBreakHyphen/>
              <w:t xml:space="preserve"> </w:t>
            </w:r>
            <w:r w:rsidRPr="006137DB">
              <w:rPr>
                <w:rFonts w:ascii="Times New Roman" w:eastAsia="Times New Roman" w:hAnsi="Times New Roman" w:cs="Times New Roman"/>
                <w:kern w:val="1"/>
                <w:sz w:val="22"/>
                <w:szCs w:val="20"/>
                <w:lang w:eastAsia="hi-IN" w:bidi="hi-IN"/>
              </w:rPr>
              <w:t>Komisja Ścigania Zbrodni przeciwko Narodowi Polskiemu;</w:t>
            </w:r>
          </w:p>
          <w:p w14:paraId="574DAD28"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Biblioteka Narodowa;</w:t>
            </w:r>
          </w:p>
          <w:p w14:paraId="59F8BE55"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Polska Akademia Nauk;</w:t>
            </w:r>
          </w:p>
          <w:p w14:paraId="36AAA4D0"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lastRenderedPageBreak/>
              <w:t>Narodowe Centrum Badań i Rozwoju;</w:t>
            </w:r>
          </w:p>
          <w:p w14:paraId="4B81828C" w14:textId="77777777" w:rsidR="002A36C6" w:rsidRPr="006137DB"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Narodowe Centrum Nauki;</w:t>
            </w:r>
          </w:p>
          <w:p w14:paraId="68063BA0" w14:textId="4A77300D" w:rsidR="00F65E5F" w:rsidRDefault="002A36C6"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sidRPr="006137DB">
              <w:rPr>
                <w:rFonts w:ascii="Times New Roman" w:eastAsia="Times New Roman" w:hAnsi="Times New Roman" w:cs="Times New Roman"/>
                <w:kern w:val="1"/>
                <w:sz w:val="22"/>
                <w:szCs w:val="20"/>
                <w:lang w:eastAsia="hi-IN" w:bidi="hi-IN"/>
              </w:rPr>
              <w:t>Rada Główna Instytutów Badawczych</w:t>
            </w:r>
            <w:r w:rsidR="003C1984">
              <w:rPr>
                <w:rFonts w:ascii="Times New Roman" w:eastAsia="Times New Roman" w:hAnsi="Times New Roman" w:cs="Times New Roman"/>
                <w:kern w:val="1"/>
                <w:sz w:val="22"/>
                <w:szCs w:val="20"/>
                <w:lang w:eastAsia="hi-IN" w:bidi="hi-IN"/>
              </w:rPr>
              <w:t>;</w:t>
            </w:r>
          </w:p>
          <w:p w14:paraId="427A1D89" w14:textId="597B3CB6" w:rsidR="002A36C6" w:rsidRPr="006137DB" w:rsidRDefault="00F65E5F" w:rsidP="002A36C6">
            <w:pPr>
              <w:numPr>
                <w:ilvl w:val="0"/>
                <w:numId w:val="3"/>
              </w:numPr>
              <w:suppressAutoHyphens/>
              <w:autoSpaceDE/>
              <w:autoSpaceDN/>
              <w:adjustRightInd/>
              <w:spacing w:line="240" w:lineRule="auto"/>
              <w:rPr>
                <w:rFonts w:ascii="Times New Roman" w:eastAsia="Times New Roman" w:hAnsi="Times New Roman" w:cs="Times New Roman"/>
                <w:kern w:val="1"/>
                <w:sz w:val="22"/>
                <w:szCs w:val="20"/>
                <w:lang w:eastAsia="hi-IN" w:bidi="hi-IN"/>
              </w:rPr>
            </w:pPr>
            <w:r>
              <w:rPr>
                <w:rFonts w:ascii="Times New Roman" w:eastAsia="Times New Roman" w:hAnsi="Times New Roman" w:cs="Times New Roman"/>
                <w:kern w:val="1"/>
                <w:sz w:val="22"/>
                <w:szCs w:val="20"/>
                <w:lang w:eastAsia="hi-IN" w:bidi="hi-IN"/>
              </w:rPr>
              <w:t>Komisja Wspó</w:t>
            </w:r>
            <w:r w:rsidR="00E17B25">
              <w:rPr>
                <w:rFonts w:ascii="Times New Roman" w:eastAsia="Times New Roman" w:hAnsi="Times New Roman" w:cs="Times New Roman"/>
                <w:kern w:val="1"/>
                <w:sz w:val="22"/>
                <w:szCs w:val="20"/>
                <w:lang w:eastAsia="hi-IN" w:bidi="hi-IN"/>
              </w:rPr>
              <w:t>lna Rządu i Samorządu Terytorialnego</w:t>
            </w:r>
            <w:r w:rsidR="003C1984">
              <w:rPr>
                <w:rFonts w:ascii="Times New Roman" w:eastAsia="Times New Roman" w:hAnsi="Times New Roman" w:cs="Times New Roman"/>
                <w:kern w:val="1"/>
                <w:sz w:val="22"/>
                <w:szCs w:val="20"/>
                <w:lang w:eastAsia="hi-IN" w:bidi="hi-IN"/>
              </w:rPr>
              <w:t>.</w:t>
            </w:r>
          </w:p>
          <w:p w14:paraId="5D44D76D" w14:textId="77777777" w:rsidR="00F978E5" w:rsidRPr="006137DB" w:rsidRDefault="00F978E5" w:rsidP="00713972">
            <w:pPr>
              <w:rPr>
                <w:rFonts w:ascii="Times New Roman" w:hAnsi="Times New Roman" w:cs="Times New Roman"/>
                <w:sz w:val="22"/>
                <w:szCs w:val="20"/>
              </w:rPr>
            </w:pPr>
          </w:p>
          <w:p w14:paraId="350969C2" w14:textId="70E78477" w:rsidR="00F978E5" w:rsidRPr="00F978E5" w:rsidRDefault="00F978E5" w:rsidP="00466FD7">
            <w:pPr>
              <w:rPr>
                <w:rFonts w:ascii="Times New Roman" w:hAnsi="Times New Roman" w:cs="Times New Roman"/>
                <w:sz w:val="20"/>
                <w:szCs w:val="20"/>
              </w:rPr>
            </w:pPr>
            <w:r w:rsidRPr="00713972">
              <w:rPr>
                <w:rFonts w:ascii="Times New Roman" w:hAnsi="Times New Roman" w:cs="Times New Roman"/>
                <w:sz w:val="22"/>
                <w:szCs w:val="20"/>
              </w:rPr>
              <w:t>Wyniki konsultacji zostaną omówione w raporcie z konsultacji publicznych i z opiniowania.</w:t>
            </w:r>
          </w:p>
          <w:p w14:paraId="762F1B1D" w14:textId="77777777" w:rsidR="00466FD7" w:rsidRPr="00184F43" w:rsidRDefault="00466FD7" w:rsidP="00713972">
            <w:pPr>
              <w:rPr>
                <w:rFonts w:ascii="Times New Roman" w:hAnsi="Times New Roman" w:cs="Times New Roman"/>
                <w:spacing w:val="-2"/>
                <w:sz w:val="20"/>
                <w:szCs w:val="20"/>
              </w:rPr>
            </w:pPr>
          </w:p>
        </w:tc>
      </w:tr>
      <w:tr w:rsidR="00466FD7" w:rsidRPr="008B4FE6" w14:paraId="7961DEBF" w14:textId="77777777" w:rsidTr="00E1327B">
        <w:trPr>
          <w:gridAfter w:val="1"/>
          <w:wAfter w:w="10" w:type="dxa"/>
          <w:trHeight w:val="363"/>
        </w:trPr>
        <w:tc>
          <w:tcPr>
            <w:tcW w:w="10937" w:type="dxa"/>
            <w:gridSpan w:val="29"/>
            <w:shd w:val="clear" w:color="auto" w:fill="99CCFF"/>
            <w:vAlign w:val="center"/>
          </w:tcPr>
          <w:p w14:paraId="36947BE5" w14:textId="77777777" w:rsidR="00466FD7" w:rsidRPr="00FB4A85" w:rsidRDefault="00466FD7" w:rsidP="00713972">
            <w:pPr>
              <w:widowControl/>
              <w:numPr>
                <w:ilvl w:val="0"/>
                <w:numId w:val="1"/>
              </w:numPr>
              <w:autoSpaceDE/>
              <w:autoSpaceDN/>
              <w:adjustRightInd/>
              <w:spacing w:before="60" w:after="60" w:line="240" w:lineRule="auto"/>
              <w:ind w:left="318" w:hanging="284"/>
              <w:rPr>
                <w:rFonts w:ascii="Times New Roman" w:hAnsi="Times New Roman"/>
                <w:b/>
                <w:sz w:val="22"/>
                <w:szCs w:val="22"/>
              </w:rPr>
            </w:pPr>
            <w:r w:rsidRPr="008B4FE6">
              <w:rPr>
                <w:rFonts w:ascii="Times New Roman" w:hAnsi="Times New Roman"/>
                <w:b/>
              </w:rPr>
              <w:lastRenderedPageBreak/>
              <w:t xml:space="preserve"> </w:t>
            </w:r>
            <w:r w:rsidRPr="00FB4A85">
              <w:rPr>
                <w:rFonts w:ascii="Times New Roman" w:hAnsi="Times New Roman"/>
                <w:b/>
                <w:sz w:val="22"/>
                <w:szCs w:val="22"/>
              </w:rPr>
              <w:t>Wpływ na sektor finansów publicznych</w:t>
            </w:r>
          </w:p>
        </w:tc>
      </w:tr>
      <w:tr w:rsidR="00466FD7" w:rsidRPr="008B4FE6" w14:paraId="0BCF5A68" w14:textId="77777777" w:rsidTr="00E1327B">
        <w:trPr>
          <w:gridAfter w:val="1"/>
          <w:wAfter w:w="10" w:type="dxa"/>
          <w:trHeight w:val="142"/>
        </w:trPr>
        <w:tc>
          <w:tcPr>
            <w:tcW w:w="3129" w:type="dxa"/>
            <w:gridSpan w:val="4"/>
            <w:vMerge w:val="restart"/>
            <w:shd w:val="clear" w:color="auto" w:fill="FFFFFF"/>
          </w:tcPr>
          <w:p w14:paraId="3AAB4E6E" w14:textId="77777777" w:rsidR="00466FD7" w:rsidRPr="00C53F26" w:rsidRDefault="00466FD7" w:rsidP="00466FD7">
            <w:pPr>
              <w:spacing w:before="40" w:after="40"/>
              <w:rPr>
                <w:rFonts w:ascii="Times New Roman" w:hAnsi="Times New Roman"/>
                <w:i/>
                <w:sz w:val="21"/>
                <w:szCs w:val="21"/>
              </w:rPr>
            </w:pPr>
            <w:r w:rsidRPr="006F78C4">
              <w:rPr>
                <w:rFonts w:ascii="Times New Roman" w:hAnsi="Times New Roman"/>
                <w:sz w:val="21"/>
                <w:szCs w:val="21"/>
              </w:rPr>
              <w:t xml:space="preserve">(ceny </w:t>
            </w:r>
            <w:r>
              <w:rPr>
                <w:rFonts w:ascii="Times New Roman" w:hAnsi="Times New Roman"/>
                <w:sz w:val="21"/>
                <w:szCs w:val="21"/>
              </w:rPr>
              <w:t>stałe</w:t>
            </w:r>
            <w:r w:rsidRPr="006F78C4">
              <w:rPr>
                <w:rFonts w:ascii="Times New Roman" w:hAnsi="Times New Roman"/>
                <w:sz w:val="21"/>
                <w:szCs w:val="21"/>
              </w:rPr>
              <w:t xml:space="preserve"> z …… r.)</w:t>
            </w:r>
          </w:p>
        </w:tc>
        <w:tc>
          <w:tcPr>
            <w:tcW w:w="7808" w:type="dxa"/>
            <w:gridSpan w:val="25"/>
            <w:shd w:val="clear" w:color="auto" w:fill="FFFFFF"/>
          </w:tcPr>
          <w:p w14:paraId="58ECB457" w14:textId="77777777" w:rsidR="00466FD7" w:rsidRPr="00C53F26" w:rsidRDefault="00466FD7" w:rsidP="00466FD7">
            <w:pPr>
              <w:spacing w:before="40" w:after="40" w:line="240" w:lineRule="auto"/>
              <w:jc w:val="center"/>
              <w:rPr>
                <w:rFonts w:ascii="Times New Roman" w:hAnsi="Times New Roman"/>
                <w:i/>
                <w:spacing w:val="-2"/>
                <w:sz w:val="21"/>
                <w:szCs w:val="21"/>
              </w:rPr>
            </w:pPr>
            <w:r w:rsidRPr="00C53F26">
              <w:rPr>
                <w:rFonts w:ascii="Times New Roman" w:hAnsi="Times New Roman"/>
                <w:sz w:val="21"/>
                <w:szCs w:val="21"/>
              </w:rPr>
              <w:t>Skutki w okresie 10 lat od wejścia w życie zmian [</w:t>
            </w:r>
            <w:r>
              <w:rPr>
                <w:rFonts w:ascii="Times New Roman" w:hAnsi="Times New Roman"/>
                <w:sz w:val="21"/>
                <w:szCs w:val="21"/>
              </w:rPr>
              <w:t xml:space="preserve">mln </w:t>
            </w:r>
            <w:r w:rsidRPr="00C53F26">
              <w:rPr>
                <w:rFonts w:ascii="Times New Roman" w:hAnsi="Times New Roman"/>
                <w:sz w:val="21"/>
                <w:szCs w:val="21"/>
              </w:rPr>
              <w:t>zł]</w:t>
            </w:r>
          </w:p>
        </w:tc>
      </w:tr>
      <w:tr w:rsidR="00466FD7" w:rsidRPr="008B4FE6" w14:paraId="42E74A81" w14:textId="77777777" w:rsidTr="00E1327B">
        <w:trPr>
          <w:gridAfter w:val="1"/>
          <w:wAfter w:w="10" w:type="dxa"/>
          <w:trHeight w:val="142"/>
        </w:trPr>
        <w:tc>
          <w:tcPr>
            <w:tcW w:w="3129" w:type="dxa"/>
            <w:gridSpan w:val="4"/>
            <w:vMerge/>
            <w:shd w:val="clear" w:color="auto" w:fill="FFFFFF"/>
          </w:tcPr>
          <w:p w14:paraId="2CCBF15E" w14:textId="77777777" w:rsidR="00466FD7" w:rsidRPr="00C53F26" w:rsidRDefault="00466FD7" w:rsidP="00466FD7">
            <w:pPr>
              <w:spacing w:before="40" w:after="40" w:line="240" w:lineRule="auto"/>
              <w:rPr>
                <w:rFonts w:ascii="Times New Roman" w:hAnsi="Times New Roman"/>
                <w:i/>
                <w:sz w:val="21"/>
                <w:szCs w:val="21"/>
              </w:rPr>
            </w:pPr>
          </w:p>
        </w:tc>
        <w:tc>
          <w:tcPr>
            <w:tcW w:w="574" w:type="dxa"/>
            <w:gridSpan w:val="2"/>
            <w:shd w:val="clear" w:color="auto" w:fill="FFFFFF"/>
          </w:tcPr>
          <w:p w14:paraId="26F775B9"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0</w:t>
            </w:r>
          </w:p>
        </w:tc>
        <w:tc>
          <w:tcPr>
            <w:tcW w:w="570" w:type="dxa"/>
            <w:gridSpan w:val="2"/>
            <w:shd w:val="clear" w:color="auto" w:fill="FFFFFF"/>
          </w:tcPr>
          <w:p w14:paraId="7E6BF420"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1</w:t>
            </w:r>
          </w:p>
        </w:tc>
        <w:tc>
          <w:tcPr>
            <w:tcW w:w="570" w:type="dxa"/>
            <w:gridSpan w:val="2"/>
            <w:shd w:val="clear" w:color="auto" w:fill="FFFFFF"/>
          </w:tcPr>
          <w:p w14:paraId="0E815921"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2</w:t>
            </w:r>
          </w:p>
        </w:tc>
        <w:tc>
          <w:tcPr>
            <w:tcW w:w="569" w:type="dxa"/>
            <w:gridSpan w:val="3"/>
            <w:shd w:val="clear" w:color="auto" w:fill="FFFFFF"/>
          </w:tcPr>
          <w:p w14:paraId="1344F0E0"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3</w:t>
            </w:r>
          </w:p>
        </w:tc>
        <w:tc>
          <w:tcPr>
            <w:tcW w:w="570" w:type="dxa"/>
            <w:gridSpan w:val="2"/>
            <w:shd w:val="clear" w:color="auto" w:fill="FFFFFF"/>
          </w:tcPr>
          <w:p w14:paraId="56D98974"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4</w:t>
            </w:r>
          </w:p>
        </w:tc>
        <w:tc>
          <w:tcPr>
            <w:tcW w:w="570" w:type="dxa"/>
            <w:shd w:val="clear" w:color="auto" w:fill="FFFFFF"/>
          </w:tcPr>
          <w:p w14:paraId="727B1D4D"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5</w:t>
            </w:r>
          </w:p>
        </w:tc>
        <w:tc>
          <w:tcPr>
            <w:tcW w:w="570" w:type="dxa"/>
            <w:gridSpan w:val="3"/>
            <w:shd w:val="clear" w:color="auto" w:fill="FFFFFF"/>
          </w:tcPr>
          <w:p w14:paraId="781FFDF8"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6</w:t>
            </w:r>
          </w:p>
        </w:tc>
        <w:tc>
          <w:tcPr>
            <w:tcW w:w="569" w:type="dxa"/>
            <w:gridSpan w:val="3"/>
            <w:shd w:val="clear" w:color="auto" w:fill="FFFFFF"/>
          </w:tcPr>
          <w:p w14:paraId="7E5EFB9E"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7</w:t>
            </w:r>
          </w:p>
        </w:tc>
        <w:tc>
          <w:tcPr>
            <w:tcW w:w="570" w:type="dxa"/>
            <w:gridSpan w:val="2"/>
            <w:shd w:val="clear" w:color="auto" w:fill="FFFFFF"/>
          </w:tcPr>
          <w:p w14:paraId="1CE7C53A"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8</w:t>
            </w:r>
          </w:p>
        </w:tc>
        <w:tc>
          <w:tcPr>
            <w:tcW w:w="570" w:type="dxa"/>
            <w:gridSpan w:val="2"/>
            <w:shd w:val="clear" w:color="auto" w:fill="FFFFFF"/>
          </w:tcPr>
          <w:p w14:paraId="0285FA0C"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9</w:t>
            </w:r>
          </w:p>
        </w:tc>
        <w:tc>
          <w:tcPr>
            <w:tcW w:w="570" w:type="dxa"/>
            <w:shd w:val="clear" w:color="auto" w:fill="FFFFFF"/>
          </w:tcPr>
          <w:p w14:paraId="68D645C5" w14:textId="77777777" w:rsidR="00466FD7" w:rsidRPr="00C53F26" w:rsidRDefault="00466FD7" w:rsidP="00466FD7">
            <w:pPr>
              <w:spacing w:line="240" w:lineRule="auto"/>
              <w:jc w:val="center"/>
              <w:rPr>
                <w:rFonts w:ascii="Times New Roman" w:hAnsi="Times New Roman"/>
                <w:sz w:val="21"/>
                <w:szCs w:val="21"/>
              </w:rPr>
            </w:pPr>
            <w:r w:rsidRPr="00C53F26">
              <w:rPr>
                <w:rFonts w:ascii="Times New Roman" w:hAnsi="Times New Roman"/>
                <w:sz w:val="21"/>
                <w:szCs w:val="21"/>
              </w:rPr>
              <w:t>10</w:t>
            </w:r>
          </w:p>
        </w:tc>
        <w:tc>
          <w:tcPr>
            <w:tcW w:w="1536" w:type="dxa"/>
            <w:gridSpan w:val="2"/>
            <w:shd w:val="clear" w:color="auto" w:fill="FFFFFF"/>
          </w:tcPr>
          <w:p w14:paraId="7F3F853C" w14:textId="77777777" w:rsidR="00466FD7" w:rsidRPr="00C53F26" w:rsidRDefault="00466FD7" w:rsidP="00466FD7">
            <w:pPr>
              <w:spacing w:before="40" w:after="40" w:line="240" w:lineRule="auto"/>
              <w:jc w:val="center"/>
              <w:rPr>
                <w:rFonts w:ascii="Times New Roman" w:hAnsi="Times New Roman"/>
                <w:i/>
                <w:spacing w:val="-2"/>
                <w:sz w:val="21"/>
                <w:szCs w:val="21"/>
              </w:rPr>
            </w:pPr>
            <w:r w:rsidRPr="00C53F26">
              <w:rPr>
                <w:rFonts w:ascii="Times New Roman" w:hAnsi="Times New Roman"/>
                <w:i/>
                <w:spacing w:val="-2"/>
                <w:sz w:val="21"/>
                <w:szCs w:val="21"/>
              </w:rPr>
              <w:t>Łącznie</w:t>
            </w:r>
            <w:r>
              <w:rPr>
                <w:rFonts w:ascii="Times New Roman" w:hAnsi="Times New Roman"/>
                <w:i/>
                <w:spacing w:val="-2"/>
                <w:sz w:val="21"/>
                <w:szCs w:val="21"/>
              </w:rPr>
              <w:t xml:space="preserve"> (0-10)</w:t>
            </w:r>
          </w:p>
        </w:tc>
      </w:tr>
      <w:tr w:rsidR="00466FD7" w:rsidRPr="008B4FE6" w14:paraId="657B5169" w14:textId="77777777" w:rsidTr="00E1327B">
        <w:trPr>
          <w:trHeight w:val="321"/>
        </w:trPr>
        <w:tc>
          <w:tcPr>
            <w:tcW w:w="3129" w:type="dxa"/>
            <w:gridSpan w:val="4"/>
            <w:shd w:val="clear" w:color="auto" w:fill="FFFFFF"/>
            <w:vAlign w:val="center"/>
          </w:tcPr>
          <w:p w14:paraId="3E220C82"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b/>
                <w:sz w:val="21"/>
                <w:szCs w:val="21"/>
              </w:rPr>
              <w:t>Dochody ogółem</w:t>
            </w:r>
          </w:p>
        </w:tc>
        <w:tc>
          <w:tcPr>
            <w:tcW w:w="574" w:type="dxa"/>
            <w:gridSpan w:val="2"/>
            <w:shd w:val="clear" w:color="auto" w:fill="FFFFFF"/>
          </w:tcPr>
          <w:p w14:paraId="3B46A24E"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FCD6454"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58EA3C3"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6C2D40FC"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F22F8E3"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BB2E154"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387B0438"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625DB4BB"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FEB4259"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F5D370F"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76161569"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48404A9D" w14:textId="77777777" w:rsidR="00466FD7" w:rsidRPr="00B37C80" w:rsidRDefault="00466FD7" w:rsidP="00466FD7">
            <w:pPr>
              <w:spacing w:line="240" w:lineRule="auto"/>
              <w:rPr>
                <w:rFonts w:ascii="Times New Roman" w:hAnsi="Times New Roman"/>
                <w:spacing w:val="-2"/>
                <w:sz w:val="21"/>
                <w:szCs w:val="21"/>
              </w:rPr>
            </w:pPr>
          </w:p>
        </w:tc>
      </w:tr>
      <w:tr w:rsidR="00466FD7" w:rsidRPr="008B4FE6" w14:paraId="67C36F3B" w14:textId="77777777" w:rsidTr="00E1327B">
        <w:trPr>
          <w:trHeight w:val="321"/>
        </w:trPr>
        <w:tc>
          <w:tcPr>
            <w:tcW w:w="3129" w:type="dxa"/>
            <w:gridSpan w:val="4"/>
            <w:shd w:val="clear" w:color="auto" w:fill="FFFFFF"/>
            <w:vAlign w:val="center"/>
          </w:tcPr>
          <w:p w14:paraId="46EF03F5"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74" w:type="dxa"/>
            <w:gridSpan w:val="2"/>
            <w:shd w:val="clear" w:color="auto" w:fill="FFFFFF"/>
          </w:tcPr>
          <w:p w14:paraId="5A77AD89"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C49515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3C13D28"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0754123C"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F4C2E16"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6890D4DC"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1742F81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F33F047"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0695CBE8"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BBC3D5A"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3F8A76C5"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3DFB2B93" w14:textId="77777777" w:rsidR="00466FD7" w:rsidRPr="00B37C80" w:rsidRDefault="00466FD7" w:rsidP="00466FD7">
            <w:pPr>
              <w:spacing w:line="240" w:lineRule="auto"/>
              <w:rPr>
                <w:rFonts w:ascii="Times New Roman" w:hAnsi="Times New Roman"/>
                <w:spacing w:val="-2"/>
                <w:sz w:val="21"/>
                <w:szCs w:val="21"/>
              </w:rPr>
            </w:pPr>
          </w:p>
        </w:tc>
      </w:tr>
      <w:tr w:rsidR="00466FD7" w:rsidRPr="008B4FE6" w14:paraId="42C2FE68" w14:textId="77777777" w:rsidTr="00E1327B">
        <w:trPr>
          <w:trHeight w:val="344"/>
        </w:trPr>
        <w:tc>
          <w:tcPr>
            <w:tcW w:w="3129" w:type="dxa"/>
            <w:gridSpan w:val="4"/>
            <w:shd w:val="clear" w:color="auto" w:fill="FFFFFF"/>
            <w:vAlign w:val="center"/>
          </w:tcPr>
          <w:p w14:paraId="4F8F198D"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JST</w:t>
            </w:r>
          </w:p>
        </w:tc>
        <w:tc>
          <w:tcPr>
            <w:tcW w:w="574" w:type="dxa"/>
            <w:gridSpan w:val="2"/>
            <w:shd w:val="clear" w:color="auto" w:fill="FFFFFF"/>
          </w:tcPr>
          <w:p w14:paraId="3FD41E6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79E0EC8"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5A9FA8E"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34FDE2A4"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0AEC8B3E"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2FA67EF3"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2160F750"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1FFC7309"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2D5D1E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FE13B4B"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0EAC7993"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09C0C144" w14:textId="77777777" w:rsidR="00466FD7" w:rsidRPr="00B37C80" w:rsidRDefault="00466FD7" w:rsidP="00466FD7">
            <w:pPr>
              <w:spacing w:line="240" w:lineRule="auto"/>
              <w:rPr>
                <w:rFonts w:ascii="Times New Roman" w:hAnsi="Times New Roman"/>
                <w:sz w:val="21"/>
                <w:szCs w:val="21"/>
              </w:rPr>
            </w:pPr>
          </w:p>
        </w:tc>
      </w:tr>
      <w:tr w:rsidR="00466FD7" w:rsidRPr="008B4FE6" w14:paraId="35BE2EF8" w14:textId="77777777" w:rsidTr="00E1327B">
        <w:trPr>
          <w:trHeight w:val="344"/>
        </w:trPr>
        <w:tc>
          <w:tcPr>
            <w:tcW w:w="3129" w:type="dxa"/>
            <w:gridSpan w:val="4"/>
            <w:shd w:val="clear" w:color="auto" w:fill="FFFFFF"/>
            <w:vAlign w:val="center"/>
          </w:tcPr>
          <w:p w14:paraId="4DA6B82B"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pozostałe jednostki (oddzielnie)</w:t>
            </w:r>
          </w:p>
        </w:tc>
        <w:tc>
          <w:tcPr>
            <w:tcW w:w="574" w:type="dxa"/>
            <w:gridSpan w:val="2"/>
            <w:shd w:val="clear" w:color="auto" w:fill="FFFFFF"/>
          </w:tcPr>
          <w:p w14:paraId="0FF4220A"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3CA9A0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E82A69A"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653E290D"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CB9C006"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D087A07"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693E1BD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0EBEAA8D"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3A1937A"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8A38843"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24AF3D1F"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71C88C60" w14:textId="77777777" w:rsidR="00466FD7" w:rsidRPr="00B37C80" w:rsidRDefault="00466FD7" w:rsidP="00466FD7">
            <w:pPr>
              <w:spacing w:line="240" w:lineRule="auto"/>
              <w:rPr>
                <w:rFonts w:ascii="Times New Roman" w:hAnsi="Times New Roman"/>
                <w:sz w:val="21"/>
                <w:szCs w:val="21"/>
              </w:rPr>
            </w:pPr>
          </w:p>
        </w:tc>
      </w:tr>
      <w:tr w:rsidR="00466FD7" w:rsidRPr="008B4FE6" w14:paraId="64B70D9F" w14:textId="77777777" w:rsidTr="00E1327B">
        <w:trPr>
          <w:trHeight w:val="330"/>
        </w:trPr>
        <w:tc>
          <w:tcPr>
            <w:tcW w:w="3129" w:type="dxa"/>
            <w:gridSpan w:val="4"/>
            <w:shd w:val="clear" w:color="auto" w:fill="FFFFFF"/>
            <w:vAlign w:val="center"/>
          </w:tcPr>
          <w:p w14:paraId="5C1CAFBE"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b/>
                <w:sz w:val="21"/>
                <w:szCs w:val="21"/>
              </w:rPr>
              <w:t>Wydatki ogółem</w:t>
            </w:r>
          </w:p>
        </w:tc>
        <w:tc>
          <w:tcPr>
            <w:tcW w:w="574" w:type="dxa"/>
            <w:gridSpan w:val="2"/>
            <w:shd w:val="clear" w:color="auto" w:fill="FFFFFF"/>
          </w:tcPr>
          <w:p w14:paraId="538EE915"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C90BB66"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771F9B1"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A84D9A2"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59E0FFD"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2BD84BBB"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23DE1136"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19471B03"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7E4062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1CBD0C4"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6314D28E"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30DE8C3F" w14:textId="77777777" w:rsidR="00466FD7" w:rsidRPr="00B37C80" w:rsidRDefault="00466FD7" w:rsidP="00466FD7">
            <w:pPr>
              <w:spacing w:line="240" w:lineRule="auto"/>
              <w:rPr>
                <w:rFonts w:ascii="Times New Roman" w:hAnsi="Times New Roman"/>
                <w:sz w:val="21"/>
                <w:szCs w:val="21"/>
              </w:rPr>
            </w:pPr>
          </w:p>
        </w:tc>
      </w:tr>
      <w:tr w:rsidR="00466FD7" w:rsidRPr="008B4FE6" w14:paraId="50DD17A2" w14:textId="77777777" w:rsidTr="00E1327B">
        <w:trPr>
          <w:trHeight w:val="330"/>
        </w:trPr>
        <w:tc>
          <w:tcPr>
            <w:tcW w:w="3129" w:type="dxa"/>
            <w:gridSpan w:val="4"/>
            <w:shd w:val="clear" w:color="auto" w:fill="FFFFFF"/>
            <w:vAlign w:val="center"/>
          </w:tcPr>
          <w:p w14:paraId="5D928A91"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74" w:type="dxa"/>
            <w:gridSpan w:val="2"/>
            <w:shd w:val="clear" w:color="auto" w:fill="FFFFFF"/>
          </w:tcPr>
          <w:p w14:paraId="59DAB58A" w14:textId="515BA8AC" w:rsidR="00466FD7" w:rsidRPr="00B53272" w:rsidRDefault="00466FD7" w:rsidP="00466FD7">
            <w:pPr>
              <w:spacing w:line="240" w:lineRule="auto"/>
              <w:rPr>
                <w:rFonts w:ascii="Times New Roman" w:hAnsi="Times New Roman"/>
              </w:rPr>
            </w:pPr>
          </w:p>
        </w:tc>
        <w:tc>
          <w:tcPr>
            <w:tcW w:w="570" w:type="dxa"/>
            <w:gridSpan w:val="2"/>
            <w:shd w:val="clear" w:color="auto" w:fill="FFFFFF"/>
          </w:tcPr>
          <w:p w14:paraId="3673594F" w14:textId="4462C266" w:rsidR="00466FD7" w:rsidRPr="00B53272" w:rsidRDefault="00466FD7" w:rsidP="00466FD7">
            <w:pPr>
              <w:spacing w:line="240" w:lineRule="auto"/>
              <w:rPr>
                <w:rFonts w:ascii="Times New Roman" w:hAnsi="Times New Roman"/>
              </w:rPr>
            </w:pPr>
          </w:p>
        </w:tc>
        <w:tc>
          <w:tcPr>
            <w:tcW w:w="570" w:type="dxa"/>
            <w:gridSpan w:val="2"/>
            <w:shd w:val="clear" w:color="auto" w:fill="FFFFFF"/>
          </w:tcPr>
          <w:p w14:paraId="0235EDF1" w14:textId="1BC89CD2" w:rsidR="00466FD7" w:rsidRPr="00B53272" w:rsidRDefault="00466FD7" w:rsidP="00466FD7">
            <w:pPr>
              <w:spacing w:line="240" w:lineRule="auto"/>
              <w:rPr>
                <w:rFonts w:ascii="Times New Roman" w:hAnsi="Times New Roman"/>
              </w:rPr>
            </w:pPr>
          </w:p>
        </w:tc>
        <w:tc>
          <w:tcPr>
            <w:tcW w:w="569" w:type="dxa"/>
            <w:gridSpan w:val="3"/>
            <w:shd w:val="clear" w:color="auto" w:fill="FFFFFF"/>
          </w:tcPr>
          <w:p w14:paraId="69F5D98A" w14:textId="7A34EEFD" w:rsidR="00466FD7" w:rsidRPr="00B53272" w:rsidRDefault="00466FD7" w:rsidP="00466FD7">
            <w:pPr>
              <w:spacing w:line="240" w:lineRule="auto"/>
              <w:rPr>
                <w:rFonts w:ascii="Times New Roman" w:hAnsi="Times New Roman"/>
              </w:rPr>
            </w:pPr>
          </w:p>
        </w:tc>
        <w:tc>
          <w:tcPr>
            <w:tcW w:w="570" w:type="dxa"/>
            <w:gridSpan w:val="2"/>
            <w:shd w:val="clear" w:color="auto" w:fill="FFFFFF"/>
          </w:tcPr>
          <w:p w14:paraId="17A77CAC" w14:textId="5BC163C8" w:rsidR="00466FD7" w:rsidRPr="00B53272" w:rsidRDefault="00466FD7" w:rsidP="00466FD7">
            <w:pPr>
              <w:spacing w:line="240" w:lineRule="auto"/>
              <w:rPr>
                <w:rFonts w:ascii="Times New Roman" w:hAnsi="Times New Roman"/>
              </w:rPr>
            </w:pPr>
          </w:p>
        </w:tc>
        <w:tc>
          <w:tcPr>
            <w:tcW w:w="570" w:type="dxa"/>
            <w:shd w:val="clear" w:color="auto" w:fill="FFFFFF"/>
          </w:tcPr>
          <w:p w14:paraId="0F668E6E" w14:textId="251DE3DF" w:rsidR="00466FD7" w:rsidRPr="00B53272" w:rsidRDefault="00466FD7" w:rsidP="00466FD7">
            <w:pPr>
              <w:spacing w:line="240" w:lineRule="auto"/>
              <w:rPr>
                <w:rFonts w:ascii="Times New Roman" w:hAnsi="Times New Roman"/>
              </w:rPr>
            </w:pPr>
          </w:p>
        </w:tc>
        <w:tc>
          <w:tcPr>
            <w:tcW w:w="570" w:type="dxa"/>
            <w:gridSpan w:val="3"/>
            <w:shd w:val="clear" w:color="auto" w:fill="FFFFFF"/>
          </w:tcPr>
          <w:p w14:paraId="6C72D16C" w14:textId="06BBB14A" w:rsidR="00466FD7" w:rsidRPr="00B53272" w:rsidRDefault="00466FD7" w:rsidP="00466FD7">
            <w:pPr>
              <w:spacing w:line="240" w:lineRule="auto"/>
              <w:rPr>
                <w:rFonts w:ascii="Times New Roman" w:hAnsi="Times New Roman"/>
              </w:rPr>
            </w:pPr>
          </w:p>
        </w:tc>
        <w:tc>
          <w:tcPr>
            <w:tcW w:w="569" w:type="dxa"/>
            <w:gridSpan w:val="3"/>
            <w:shd w:val="clear" w:color="auto" w:fill="FFFFFF"/>
          </w:tcPr>
          <w:p w14:paraId="0BD916AC" w14:textId="698D1E1A" w:rsidR="00466FD7" w:rsidRPr="00B53272" w:rsidRDefault="00466FD7" w:rsidP="00466FD7">
            <w:pPr>
              <w:spacing w:line="240" w:lineRule="auto"/>
              <w:rPr>
                <w:rFonts w:ascii="Times New Roman" w:hAnsi="Times New Roman"/>
              </w:rPr>
            </w:pPr>
          </w:p>
        </w:tc>
        <w:tc>
          <w:tcPr>
            <w:tcW w:w="570" w:type="dxa"/>
            <w:gridSpan w:val="2"/>
            <w:shd w:val="clear" w:color="auto" w:fill="FFFFFF"/>
          </w:tcPr>
          <w:p w14:paraId="22477078" w14:textId="65C8AA74" w:rsidR="00466FD7" w:rsidRPr="00B53272" w:rsidRDefault="00466FD7" w:rsidP="00466FD7">
            <w:pPr>
              <w:spacing w:line="240" w:lineRule="auto"/>
              <w:rPr>
                <w:rFonts w:ascii="Times New Roman" w:hAnsi="Times New Roman"/>
              </w:rPr>
            </w:pPr>
          </w:p>
        </w:tc>
        <w:tc>
          <w:tcPr>
            <w:tcW w:w="570" w:type="dxa"/>
            <w:gridSpan w:val="2"/>
            <w:shd w:val="clear" w:color="auto" w:fill="FFFFFF"/>
          </w:tcPr>
          <w:p w14:paraId="29B276F9" w14:textId="5E400A44" w:rsidR="00466FD7" w:rsidRPr="00B53272" w:rsidRDefault="00466FD7" w:rsidP="00466FD7">
            <w:pPr>
              <w:spacing w:line="240" w:lineRule="auto"/>
              <w:rPr>
                <w:rFonts w:ascii="Times New Roman" w:hAnsi="Times New Roman"/>
              </w:rPr>
            </w:pPr>
          </w:p>
        </w:tc>
        <w:tc>
          <w:tcPr>
            <w:tcW w:w="570" w:type="dxa"/>
            <w:shd w:val="clear" w:color="auto" w:fill="FFFFFF"/>
          </w:tcPr>
          <w:p w14:paraId="3E8AFDF5" w14:textId="59D6C2A5" w:rsidR="00466FD7" w:rsidRPr="00B53272" w:rsidRDefault="00466FD7" w:rsidP="00466FD7">
            <w:pPr>
              <w:spacing w:line="240" w:lineRule="auto"/>
              <w:rPr>
                <w:rFonts w:ascii="Times New Roman" w:hAnsi="Times New Roman"/>
              </w:rPr>
            </w:pPr>
          </w:p>
        </w:tc>
        <w:tc>
          <w:tcPr>
            <w:tcW w:w="1546" w:type="dxa"/>
            <w:gridSpan w:val="3"/>
            <w:shd w:val="clear" w:color="auto" w:fill="FFFFFF"/>
          </w:tcPr>
          <w:p w14:paraId="753D6F20" w14:textId="1EF61C05" w:rsidR="00466FD7" w:rsidRPr="00B53272" w:rsidRDefault="00466FD7" w:rsidP="00466FD7">
            <w:pPr>
              <w:spacing w:line="240" w:lineRule="auto"/>
              <w:rPr>
                <w:rFonts w:ascii="Times New Roman" w:hAnsi="Times New Roman"/>
              </w:rPr>
            </w:pPr>
            <w:r>
              <w:rPr>
                <w:rFonts w:ascii="Times New Roman" w:hAnsi="Times New Roman"/>
              </w:rPr>
              <w:t xml:space="preserve"> </w:t>
            </w:r>
          </w:p>
        </w:tc>
      </w:tr>
      <w:tr w:rsidR="00466FD7" w:rsidRPr="008B4FE6" w14:paraId="21A1D287" w14:textId="77777777" w:rsidTr="00E1327B">
        <w:trPr>
          <w:trHeight w:val="351"/>
        </w:trPr>
        <w:tc>
          <w:tcPr>
            <w:tcW w:w="3129" w:type="dxa"/>
            <w:gridSpan w:val="4"/>
            <w:shd w:val="clear" w:color="auto" w:fill="FFFFFF"/>
            <w:vAlign w:val="center"/>
          </w:tcPr>
          <w:p w14:paraId="4CE0892D"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JST</w:t>
            </w:r>
          </w:p>
        </w:tc>
        <w:tc>
          <w:tcPr>
            <w:tcW w:w="574" w:type="dxa"/>
            <w:gridSpan w:val="2"/>
            <w:shd w:val="clear" w:color="auto" w:fill="FFFFFF"/>
          </w:tcPr>
          <w:p w14:paraId="5CFB6FB1"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4F8CC2B"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7BD528E"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4514EF9F"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F397F07"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6BCB0855"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670B881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40707A5A"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61297AD"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02519E8B"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03BF40B"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670E10A7" w14:textId="77777777" w:rsidR="00466FD7" w:rsidRPr="00B37C80" w:rsidRDefault="00466FD7" w:rsidP="00466FD7">
            <w:pPr>
              <w:spacing w:line="240" w:lineRule="auto"/>
              <w:rPr>
                <w:rFonts w:ascii="Times New Roman" w:hAnsi="Times New Roman"/>
                <w:sz w:val="21"/>
                <w:szCs w:val="21"/>
              </w:rPr>
            </w:pPr>
          </w:p>
        </w:tc>
      </w:tr>
      <w:tr w:rsidR="00466FD7" w:rsidRPr="008B4FE6" w14:paraId="21A831FC" w14:textId="77777777" w:rsidTr="00E1327B">
        <w:trPr>
          <w:trHeight w:val="351"/>
        </w:trPr>
        <w:tc>
          <w:tcPr>
            <w:tcW w:w="3129" w:type="dxa"/>
            <w:gridSpan w:val="4"/>
            <w:shd w:val="clear" w:color="auto" w:fill="FFFFFF"/>
            <w:vAlign w:val="center"/>
          </w:tcPr>
          <w:p w14:paraId="5816422F"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pozostałe jednostki (oddzielnie)</w:t>
            </w:r>
          </w:p>
        </w:tc>
        <w:tc>
          <w:tcPr>
            <w:tcW w:w="574" w:type="dxa"/>
            <w:gridSpan w:val="2"/>
            <w:shd w:val="clear" w:color="auto" w:fill="FFFFFF"/>
          </w:tcPr>
          <w:p w14:paraId="68F5E74E"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CB77A32"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5D7A85A"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1D627CE2"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65DAB10"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32787129"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5199FE6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1BC153FE"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2BFEEF2"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783E922D"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37AC781"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68445CC7" w14:textId="77777777" w:rsidR="00466FD7" w:rsidRPr="00B37C80" w:rsidRDefault="00466FD7" w:rsidP="00466FD7">
            <w:pPr>
              <w:spacing w:line="240" w:lineRule="auto"/>
              <w:rPr>
                <w:rFonts w:ascii="Times New Roman" w:hAnsi="Times New Roman"/>
                <w:sz w:val="21"/>
                <w:szCs w:val="21"/>
              </w:rPr>
            </w:pPr>
          </w:p>
        </w:tc>
      </w:tr>
      <w:tr w:rsidR="00466FD7" w:rsidRPr="008B4FE6" w14:paraId="1AE30600" w14:textId="77777777" w:rsidTr="00E1327B">
        <w:trPr>
          <w:trHeight w:val="360"/>
        </w:trPr>
        <w:tc>
          <w:tcPr>
            <w:tcW w:w="3129" w:type="dxa"/>
            <w:gridSpan w:val="4"/>
            <w:shd w:val="clear" w:color="auto" w:fill="FFFFFF"/>
            <w:vAlign w:val="center"/>
          </w:tcPr>
          <w:p w14:paraId="4C925568"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b/>
                <w:sz w:val="21"/>
                <w:szCs w:val="21"/>
              </w:rPr>
              <w:t>Saldo ogółem</w:t>
            </w:r>
          </w:p>
        </w:tc>
        <w:tc>
          <w:tcPr>
            <w:tcW w:w="574" w:type="dxa"/>
            <w:gridSpan w:val="2"/>
            <w:shd w:val="clear" w:color="auto" w:fill="FFFFFF"/>
          </w:tcPr>
          <w:p w14:paraId="24E34DDA" w14:textId="55AC9E21"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F2E5A38" w14:textId="5A3B4708"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7047EEC2" w14:textId="2F20DF1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129F6F35" w14:textId="1B1B3F63"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0979F8EF" w14:textId="7F5B7E1F"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274F908A" w14:textId="74025E33"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3268BBF3" w14:textId="19E4BCF2"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6FF2D7E" w14:textId="77315179"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6814145" w14:textId="3A0F8CB0"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7B1CFB5" w14:textId="01950DFD"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B7A0BDA" w14:textId="4E46526A"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34256D68" w14:textId="7AD48C7D" w:rsidR="00466FD7" w:rsidRPr="00B37C80" w:rsidRDefault="00466FD7" w:rsidP="00466FD7">
            <w:pPr>
              <w:spacing w:line="240" w:lineRule="auto"/>
              <w:rPr>
                <w:rFonts w:ascii="Times New Roman" w:hAnsi="Times New Roman"/>
                <w:sz w:val="21"/>
                <w:szCs w:val="21"/>
              </w:rPr>
            </w:pPr>
          </w:p>
        </w:tc>
      </w:tr>
      <w:tr w:rsidR="00466FD7" w:rsidRPr="008B4FE6" w14:paraId="462CEF7D" w14:textId="77777777" w:rsidTr="00E1327B">
        <w:trPr>
          <w:trHeight w:val="360"/>
        </w:trPr>
        <w:tc>
          <w:tcPr>
            <w:tcW w:w="3129" w:type="dxa"/>
            <w:gridSpan w:val="4"/>
            <w:shd w:val="clear" w:color="auto" w:fill="FFFFFF"/>
            <w:vAlign w:val="center"/>
          </w:tcPr>
          <w:p w14:paraId="1269F1F7"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74" w:type="dxa"/>
            <w:gridSpan w:val="2"/>
            <w:shd w:val="clear" w:color="auto" w:fill="FFFFFF"/>
          </w:tcPr>
          <w:p w14:paraId="05743A8B" w14:textId="232E3D1C"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6F6A79C" w14:textId="3FEB2188"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F88DF97" w14:textId="3A722763"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50F68E7A" w14:textId="485DD7A8"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DC4CA5F" w14:textId="532727F0"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21944F24" w14:textId="20340F36"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51ACED7F" w14:textId="0838491C"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21FFDAC" w14:textId="72597D60"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05395D6" w14:textId="6E2BD3A4"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1A81161" w14:textId="5496539C"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7AF7987" w14:textId="26125C58"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41D5E7DD" w14:textId="296D5930" w:rsidR="00466FD7" w:rsidRPr="00B53272" w:rsidRDefault="00466FD7" w:rsidP="00466FD7">
            <w:pPr>
              <w:spacing w:line="240" w:lineRule="auto"/>
              <w:rPr>
                <w:rFonts w:ascii="Times New Roman" w:hAnsi="Times New Roman"/>
                <w:b/>
                <w:bCs/>
                <w:sz w:val="21"/>
                <w:szCs w:val="21"/>
              </w:rPr>
            </w:pPr>
          </w:p>
        </w:tc>
      </w:tr>
      <w:tr w:rsidR="00466FD7" w:rsidRPr="008B4FE6" w14:paraId="222EEBEA" w14:textId="77777777" w:rsidTr="00E1327B">
        <w:trPr>
          <w:trHeight w:val="357"/>
        </w:trPr>
        <w:tc>
          <w:tcPr>
            <w:tcW w:w="3129" w:type="dxa"/>
            <w:gridSpan w:val="4"/>
            <w:shd w:val="clear" w:color="auto" w:fill="FFFFFF"/>
            <w:vAlign w:val="center"/>
          </w:tcPr>
          <w:p w14:paraId="44EC5EF5"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JST</w:t>
            </w:r>
          </w:p>
        </w:tc>
        <w:tc>
          <w:tcPr>
            <w:tcW w:w="574" w:type="dxa"/>
            <w:gridSpan w:val="2"/>
            <w:shd w:val="clear" w:color="auto" w:fill="FFFFFF"/>
          </w:tcPr>
          <w:p w14:paraId="3B03C0F5"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1A0E5CAF"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4066BB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55ED93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2BF0FDB"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06D0237F"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79EE77EE"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4C7BD986"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4654D175"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3EF43EEF"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3B1F30F7"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36A63AEA" w14:textId="77777777" w:rsidR="00466FD7" w:rsidRPr="00B37C80" w:rsidRDefault="00466FD7" w:rsidP="00466FD7">
            <w:pPr>
              <w:spacing w:line="240" w:lineRule="auto"/>
              <w:rPr>
                <w:rFonts w:ascii="Times New Roman" w:hAnsi="Times New Roman"/>
                <w:sz w:val="21"/>
                <w:szCs w:val="21"/>
              </w:rPr>
            </w:pPr>
          </w:p>
        </w:tc>
      </w:tr>
      <w:tr w:rsidR="00466FD7" w:rsidRPr="008B4FE6" w14:paraId="66D342D5" w14:textId="77777777" w:rsidTr="00E1327B">
        <w:trPr>
          <w:trHeight w:val="357"/>
        </w:trPr>
        <w:tc>
          <w:tcPr>
            <w:tcW w:w="3129" w:type="dxa"/>
            <w:gridSpan w:val="4"/>
            <w:shd w:val="clear" w:color="auto" w:fill="FFFFFF"/>
            <w:vAlign w:val="center"/>
          </w:tcPr>
          <w:p w14:paraId="7D1D3FBA" w14:textId="77777777" w:rsidR="00466FD7" w:rsidRPr="00C53F26" w:rsidRDefault="00466FD7" w:rsidP="00466FD7">
            <w:pPr>
              <w:spacing w:line="240" w:lineRule="auto"/>
              <w:rPr>
                <w:rFonts w:ascii="Times New Roman" w:hAnsi="Times New Roman"/>
                <w:sz w:val="21"/>
                <w:szCs w:val="21"/>
              </w:rPr>
            </w:pPr>
            <w:r w:rsidRPr="00C53F26">
              <w:rPr>
                <w:rFonts w:ascii="Times New Roman" w:hAnsi="Times New Roman"/>
                <w:sz w:val="21"/>
                <w:szCs w:val="21"/>
              </w:rPr>
              <w:t>pozostałe jednostki (oddzielnie)</w:t>
            </w:r>
          </w:p>
        </w:tc>
        <w:tc>
          <w:tcPr>
            <w:tcW w:w="574" w:type="dxa"/>
            <w:gridSpan w:val="2"/>
            <w:shd w:val="clear" w:color="auto" w:fill="FFFFFF"/>
          </w:tcPr>
          <w:p w14:paraId="6622CCF6"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601DE616"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7610C955"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7D08BEEE"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5391B6CE"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81EF0E7" w14:textId="77777777" w:rsidR="00466FD7" w:rsidRPr="00B37C80" w:rsidRDefault="00466FD7" w:rsidP="00466FD7">
            <w:pPr>
              <w:spacing w:line="240" w:lineRule="auto"/>
              <w:rPr>
                <w:rFonts w:ascii="Times New Roman" w:hAnsi="Times New Roman"/>
                <w:sz w:val="21"/>
                <w:szCs w:val="21"/>
              </w:rPr>
            </w:pPr>
          </w:p>
        </w:tc>
        <w:tc>
          <w:tcPr>
            <w:tcW w:w="570" w:type="dxa"/>
            <w:gridSpan w:val="3"/>
            <w:shd w:val="clear" w:color="auto" w:fill="FFFFFF"/>
          </w:tcPr>
          <w:p w14:paraId="760C8F41" w14:textId="77777777" w:rsidR="00466FD7" w:rsidRPr="00B37C80" w:rsidRDefault="00466FD7" w:rsidP="00466FD7">
            <w:pPr>
              <w:spacing w:line="240" w:lineRule="auto"/>
              <w:rPr>
                <w:rFonts w:ascii="Times New Roman" w:hAnsi="Times New Roman"/>
                <w:sz w:val="21"/>
                <w:szCs w:val="21"/>
              </w:rPr>
            </w:pPr>
          </w:p>
        </w:tc>
        <w:tc>
          <w:tcPr>
            <w:tcW w:w="569" w:type="dxa"/>
            <w:gridSpan w:val="3"/>
            <w:shd w:val="clear" w:color="auto" w:fill="FFFFFF"/>
          </w:tcPr>
          <w:p w14:paraId="5AE09970"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756B3C05" w14:textId="77777777" w:rsidR="00466FD7" w:rsidRPr="00B37C80" w:rsidRDefault="00466FD7" w:rsidP="00466FD7">
            <w:pPr>
              <w:spacing w:line="240" w:lineRule="auto"/>
              <w:rPr>
                <w:rFonts w:ascii="Times New Roman" w:hAnsi="Times New Roman"/>
                <w:sz w:val="21"/>
                <w:szCs w:val="21"/>
              </w:rPr>
            </w:pPr>
          </w:p>
        </w:tc>
        <w:tc>
          <w:tcPr>
            <w:tcW w:w="570" w:type="dxa"/>
            <w:gridSpan w:val="2"/>
            <w:shd w:val="clear" w:color="auto" w:fill="FFFFFF"/>
          </w:tcPr>
          <w:p w14:paraId="2DEA7FF5" w14:textId="77777777" w:rsidR="00466FD7" w:rsidRPr="00B37C80" w:rsidRDefault="00466FD7" w:rsidP="00466FD7">
            <w:pPr>
              <w:spacing w:line="240" w:lineRule="auto"/>
              <w:rPr>
                <w:rFonts w:ascii="Times New Roman" w:hAnsi="Times New Roman"/>
                <w:sz w:val="21"/>
                <w:szCs w:val="21"/>
              </w:rPr>
            </w:pPr>
          </w:p>
        </w:tc>
        <w:tc>
          <w:tcPr>
            <w:tcW w:w="570" w:type="dxa"/>
            <w:shd w:val="clear" w:color="auto" w:fill="FFFFFF"/>
          </w:tcPr>
          <w:p w14:paraId="183BA276" w14:textId="77777777" w:rsidR="00466FD7" w:rsidRPr="00B37C80" w:rsidRDefault="00466FD7" w:rsidP="00466FD7">
            <w:pPr>
              <w:spacing w:line="240" w:lineRule="auto"/>
              <w:rPr>
                <w:rFonts w:ascii="Times New Roman" w:hAnsi="Times New Roman"/>
                <w:sz w:val="21"/>
                <w:szCs w:val="21"/>
              </w:rPr>
            </w:pPr>
          </w:p>
        </w:tc>
        <w:tc>
          <w:tcPr>
            <w:tcW w:w="1546" w:type="dxa"/>
            <w:gridSpan w:val="3"/>
            <w:shd w:val="clear" w:color="auto" w:fill="FFFFFF"/>
          </w:tcPr>
          <w:p w14:paraId="42D45525" w14:textId="77777777" w:rsidR="00466FD7" w:rsidRPr="00B37C80" w:rsidRDefault="00466FD7" w:rsidP="00466FD7">
            <w:pPr>
              <w:spacing w:line="240" w:lineRule="auto"/>
              <w:rPr>
                <w:rFonts w:ascii="Times New Roman" w:hAnsi="Times New Roman"/>
                <w:sz w:val="21"/>
                <w:szCs w:val="21"/>
              </w:rPr>
            </w:pPr>
          </w:p>
        </w:tc>
      </w:tr>
      <w:tr w:rsidR="00466FD7" w:rsidRPr="008B4FE6" w14:paraId="0C2BEF0A" w14:textId="77777777" w:rsidTr="00E1327B">
        <w:trPr>
          <w:gridAfter w:val="1"/>
          <w:wAfter w:w="10" w:type="dxa"/>
          <w:trHeight w:val="348"/>
        </w:trPr>
        <w:tc>
          <w:tcPr>
            <w:tcW w:w="2239" w:type="dxa"/>
            <w:gridSpan w:val="2"/>
            <w:shd w:val="clear" w:color="auto" w:fill="FFFFFF"/>
            <w:vAlign w:val="center"/>
          </w:tcPr>
          <w:p w14:paraId="51B7CFC7" w14:textId="09BD8AFD" w:rsidR="00466FD7" w:rsidRPr="00C53F26" w:rsidRDefault="00692B86" w:rsidP="00466FD7">
            <w:pPr>
              <w:spacing w:line="240" w:lineRule="auto"/>
              <w:rPr>
                <w:rFonts w:ascii="Times New Roman" w:hAnsi="Times New Roman"/>
                <w:sz w:val="21"/>
                <w:szCs w:val="21"/>
              </w:rPr>
            </w:pPr>
            <w:r>
              <w:rPr>
                <w:rFonts w:ascii="Times New Roman" w:hAnsi="Times New Roman"/>
                <w:sz w:val="21"/>
                <w:szCs w:val="21"/>
              </w:rPr>
              <w:t>Źródła finan</w:t>
            </w:r>
            <w:r w:rsidR="006137DB">
              <w:rPr>
                <w:rFonts w:ascii="Times New Roman" w:hAnsi="Times New Roman"/>
                <w:sz w:val="21"/>
                <w:szCs w:val="21"/>
              </w:rPr>
              <w:t>s</w:t>
            </w:r>
            <w:r w:rsidR="00466FD7" w:rsidRPr="00C53F26">
              <w:rPr>
                <w:rFonts w:ascii="Times New Roman" w:hAnsi="Times New Roman"/>
                <w:sz w:val="21"/>
                <w:szCs w:val="21"/>
              </w:rPr>
              <w:t xml:space="preserve">owania </w:t>
            </w:r>
          </w:p>
        </w:tc>
        <w:tc>
          <w:tcPr>
            <w:tcW w:w="8698" w:type="dxa"/>
            <w:gridSpan w:val="27"/>
            <w:shd w:val="clear" w:color="auto" w:fill="FFFFFF"/>
            <w:vAlign w:val="center"/>
          </w:tcPr>
          <w:p w14:paraId="679D75FC" w14:textId="77777777" w:rsidR="009D0BFD" w:rsidRDefault="00466FD7" w:rsidP="00AE6A56">
            <w:pPr>
              <w:pStyle w:val="Akapitzlist"/>
              <w:spacing w:after="60" w:line="240" w:lineRule="auto"/>
              <w:ind w:left="0"/>
              <w:contextualSpacing w:val="0"/>
              <w:jc w:val="both"/>
              <w:rPr>
                <w:rFonts w:ascii="Times New Roman" w:hAnsi="Times New Roman"/>
                <w:b/>
                <w:sz w:val="21"/>
                <w:szCs w:val="21"/>
              </w:rPr>
            </w:pPr>
            <w:r w:rsidRPr="004229C4">
              <w:rPr>
                <w:rFonts w:ascii="Times New Roman" w:hAnsi="Times New Roman"/>
                <w:b/>
                <w:sz w:val="21"/>
                <w:szCs w:val="21"/>
              </w:rPr>
              <w:t>Wydatki związane z</w:t>
            </w:r>
            <w:r>
              <w:rPr>
                <w:rFonts w:ascii="Times New Roman" w:hAnsi="Times New Roman"/>
                <w:b/>
                <w:sz w:val="21"/>
                <w:szCs w:val="21"/>
              </w:rPr>
              <w:t xml:space="preserve"> </w:t>
            </w:r>
            <w:r w:rsidRPr="004229C4">
              <w:rPr>
                <w:rFonts w:ascii="Times New Roman" w:hAnsi="Times New Roman"/>
                <w:b/>
                <w:sz w:val="21"/>
                <w:szCs w:val="21"/>
              </w:rPr>
              <w:t>utrzymaniem i</w:t>
            </w:r>
            <w:r>
              <w:rPr>
                <w:rFonts w:ascii="Times New Roman" w:hAnsi="Times New Roman"/>
                <w:b/>
                <w:sz w:val="21"/>
                <w:szCs w:val="21"/>
              </w:rPr>
              <w:t xml:space="preserve"> </w:t>
            </w:r>
            <w:r w:rsidRPr="004229C4">
              <w:rPr>
                <w:rFonts w:ascii="Times New Roman" w:hAnsi="Times New Roman"/>
                <w:b/>
                <w:sz w:val="21"/>
                <w:szCs w:val="21"/>
              </w:rPr>
              <w:t>rozwojem portalu danych (dane.gov.pl).</w:t>
            </w:r>
          </w:p>
          <w:p w14:paraId="6F4893A0" w14:textId="077F6737" w:rsidR="00C17203" w:rsidRDefault="00DD7880" w:rsidP="00C17203">
            <w:pPr>
              <w:pStyle w:val="Akapitzlist"/>
              <w:spacing w:after="60" w:line="240" w:lineRule="auto"/>
              <w:ind w:left="0"/>
              <w:contextualSpacing w:val="0"/>
              <w:jc w:val="both"/>
              <w:rPr>
                <w:rFonts w:ascii="Times New Roman" w:hAnsi="Times New Roman"/>
                <w:sz w:val="21"/>
                <w:szCs w:val="21"/>
              </w:rPr>
            </w:pPr>
            <w:r w:rsidRPr="00DD7880">
              <w:rPr>
                <w:rFonts w:ascii="Times New Roman" w:hAnsi="Times New Roman"/>
                <w:bCs/>
                <w:sz w:val="21"/>
                <w:szCs w:val="21"/>
              </w:rPr>
              <w:t xml:space="preserve">Skutki finansowe </w:t>
            </w:r>
            <w:r>
              <w:rPr>
                <w:rFonts w:ascii="Times New Roman" w:hAnsi="Times New Roman"/>
                <w:bCs/>
                <w:sz w:val="21"/>
                <w:szCs w:val="21"/>
              </w:rPr>
              <w:t>rozporządzenia zostały ujęte w ocenie skutków regulacji ustawy o otwartych danych</w:t>
            </w:r>
            <w:r w:rsidRPr="00DD7880">
              <w:rPr>
                <w:rFonts w:ascii="Times New Roman" w:hAnsi="Times New Roman"/>
                <w:bCs/>
                <w:sz w:val="21"/>
                <w:szCs w:val="21"/>
              </w:rPr>
              <w:t xml:space="preserve"> i ponownym wykorzystywaniu informacji sektora publicznego</w:t>
            </w:r>
            <w:r>
              <w:rPr>
                <w:rFonts w:ascii="Times New Roman" w:hAnsi="Times New Roman"/>
                <w:bCs/>
                <w:sz w:val="21"/>
                <w:szCs w:val="21"/>
              </w:rPr>
              <w:t xml:space="preserve">. </w:t>
            </w:r>
            <w:r w:rsidR="00C17203">
              <w:rPr>
                <w:rFonts w:ascii="Times New Roman" w:hAnsi="Times New Roman"/>
                <w:sz w:val="21"/>
                <w:szCs w:val="21"/>
              </w:rPr>
              <w:t>W</w:t>
            </w:r>
            <w:r w:rsidR="00C17203" w:rsidRPr="00AD6894">
              <w:rPr>
                <w:rFonts w:ascii="Times New Roman" w:hAnsi="Times New Roman"/>
                <w:sz w:val="21"/>
                <w:szCs w:val="21"/>
              </w:rPr>
              <w:t xml:space="preserve">ydatki związane z utrzymaniem oraz rozwojem portalu dane.gov.pl finansowane będą z budżetu państwa </w:t>
            </w:r>
            <w:r w:rsidR="00C17203">
              <w:rPr>
                <w:rFonts w:ascii="Times New Roman" w:hAnsi="Times New Roman"/>
                <w:sz w:val="21"/>
                <w:szCs w:val="21"/>
              </w:rPr>
              <w:t xml:space="preserve">z części </w:t>
            </w:r>
            <w:r w:rsidR="00C17203" w:rsidRPr="00AD6894">
              <w:rPr>
                <w:rFonts w:ascii="Times New Roman" w:hAnsi="Times New Roman"/>
                <w:sz w:val="21"/>
                <w:szCs w:val="21"/>
              </w:rPr>
              <w:t>27</w:t>
            </w:r>
            <w:r w:rsidR="00C17203">
              <w:rPr>
                <w:rFonts w:ascii="Times New Roman" w:hAnsi="Times New Roman"/>
                <w:sz w:val="21"/>
                <w:szCs w:val="21"/>
              </w:rPr>
              <w:t xml:space="preserve"> - Informatyzacja, a </w:t>
            </w:r>
            <w:r w:rsidR="00C17203" w:rsidRPr="00AD6894">
              <w:rPr>
                <w:rFonts w:ascii="Times New Roman" w:hAnsi="Times New Roman"/>
                <w:sz w:val="21"/>
                <w:szCs w:val="21"/>
              </w:rPr>
              <w:t>w przypadku uruchomienia nowego projektu dot. otwartych danych – z budżetu państwa oraz środków UE.</w:t>
            </w:r>
            <w:r w:rsidR="00C17203" w:rsidRPr="00ED172F">
              <w:rPr>
                <w:rFonts w:ascii="Times New Roman" w:hAnsi="Times New Roman"/>
                <w:sz w:val="21"/>
                <w:szCs w:val="21"/>
              </w:rPr>
              <w:t xml:space="preserve"> Uruchomienie nowego projektu pozwoli na zmniejszenie udziału środków pochodzących z budżetu państwa w ogólnej sumie wydatków związanych z utrzymaniem i rozwojem portalu danych.</w:t>
            </w:r>
          </w:p>
          <w:p w14:paraId="7E5B35CD" w14:textId="687A3242" w:rsidR="00466FD7" w:rsidRPr="006D2458" w:rsidRDefault="00DD7880" w:rsidP="006D2458">
            <w:pPr>
              <w:pStyle w:val="Akapitzlist"/>
              <w:spacing w:after="240" w:line="240" w:lineRule="auto"/>
              <w:ind w:left="0"/>
              <w:contextualSpacing w:val="0"/>
              <w:jc w:val="both"/>
              <w:rPr>
                <w:rFonts w:ascii="Times New Roman" w:hAnsi="Times New Roman"/>
                <w:b/>
                <w:sz w:val="21"/>
                <w:szCs w:val="21"/>
              </w:rPr>
            </w:pPr>
            <w:r>
              <w:rPr>
                <w:rFonts w:ascii="Times New Roman" w:hAnsi="Times New Roman"/>
                <w:bCs/>
                <w:sz w:val="21"/>
                <w:szCs w:val="21"/>
              </w:rPr>
              <w:t>P</w:t>
            </w:r>
            <w:r w:rsidRPr="00DD7880">
              <w:rPr>
                <w:rFonts w:ascii="Times New Roman" w:hAnsi="Times New Roman"/>
                <w:bCs/>
                <w:sz w:val="21"/>
                <w:szCs w:val="21"/>
              </w:rPr>
              <w:t xml:space="preserve">rzyjęcie regulacji </w:t>
            </w:r>
            <w:r>
              <w:rPr>
                <w:rFonts w:ascii="Times New Roman" w:hAnsi="Times New Roman"/>
                <w:bCs/>
                <w:sz w:val="21"/>
                <w:szCs w:val="21"/>
              </w:rPr>
              <w:t xml:space="preserve">nie będzie </w:t>
            </w:r>
            <w:r w:rsidRPr="00DD7880">
              <w:rPr>
                <w:rFonts w:ascii="Times New Roman" w:hAnsi="Times New Roman"/>
                <w:bCs/>
                <w:sz w:val="21"/>
                <w:szCs w:val="21"/>
              </w:rPr>
              <w:t xml:space="preserve">pociągało za sobą </w:t>
            </w:r>
            <w:r w:rsidRPr="007E6CF1">
              <w:rPr>
                <w:rFonts w:ascii="Times New Roman" w:hAnsi="Times New Roman"/>
                <w:bCs/>
                <w:sz w:val="21"/>
                <w:szCs w:val="21"/>
              </w:rPr>
              <w:t>dodatkow</w:t>
            </w:r>
            <w:r>
              <w:rPr>
                <w:rFonts w:ascii="Times New Roman" w:hAnsi="Times New Roman"/>
                <w:bCs/>
                <w:sz w:val="21"/>
                <w:szCs w:val="21"/>
              </w:rPr>
              <w:t>ych</w:t>
            </w:r>
            <w:r w:rsidRPr="007E6CF1">
              <w:rPr>
                <w:rFonts w:ascii="Times New Roman" w:hAnsi="Times New Roman"/>
                <w:bCs/>
                <w:sz w:val="21"/>
                <w:szCs w:val="21"/>
              </w:rPr>
              <w:t xml:space="preserve"> </w:t>
            </w:r>
            <w:r w:rsidRPr="00DD7880">
              <w:rPr>
                <w:rFonts w:ascii="Times New Roman" w:hAnsi="Times New Roman"/>
                <w:bCs/>
                <w:sz w:val="21"/>
                <w:szCs w:val="21"/>
              </w:rPr>
              <w:t>koszt</w:t>
            </w:r>
            <w:r>
              <w:rPr>
                <w:rFonts w:ascii="Times New Roman" w:hAnsi="Times New Roman"/>
                <w:bCs/>
                <w:sz w:val="21"/>
                <w:szCs w:val="21"/>
              </w:rPr>
              <w:t>ów</w:t>
            </w:r>
            <w:r w:rsidRPr="00DD7880">
              <w:rPr>
                <w:rFonts w:ascii="Times New Roman" w:hAnsi="Times New Roman"/>
                <w:bCs/>
                <w:sz w:val="21"/>
                <w:szCs w:val="21"/>
              </w:rPr>
              <w:t xml:space="preserve"> (ponad te wykazane w OSR do </w:t>
            </w:r>
            <w:r>
              <w:rPr>
                <w:rFonts w:ascii="Times New Roman" w:hAnsi="Times New Roman"/>
                <w:bCs/>
                <w:sz w:val="21"/>
                <w:szCs w:val="21"/>
              </w:rPr>
              <w:t xml:space="preserve">ww. </w:t>
            </w:r>
            <w:r w:rsidRPr="00DD7880">
              <w:rPr>
                <w:rFonts w:ascii="Times New Roman" w:hAnsi="Times New Roman"/>
                <w:bCs/>
                <w:sz w:val="21"/>
                <w:szCs w:val="21"/>
              </w:rPr>
              <w:t>ustawy)</w:t>
            </w:r>
            <w:r w:rsidR="008A28C5">
              <w:rPr>
                <w:rFonts w:ascii="Times New Roman" w:hAnsi="Times New Roman"/>
                <w:bCs/>
                <w:sz w:val="21"/>
                <w:szCs w:val="21"/>
              </w:rPr>
              <w:t xml:space="preserve"> i nie będzie </w:t>
            </w:r>
            <w:r w:rsidRPr="00DD7880">
              <w:rPr>
                <w:rFonts w:ascii="Times New Roman" w:hAnsi="Times New Roman"/>
                <w:bCs/>
                <w:sz w:val="21"/>
                <w:szCs w:val="21"/>
              </w:rPr>
              <w:t>stanowić podstaw</w:t>
            </w:r>
            <w:r w:rsidR="008A28C5">
              <w:rPr>
                <w:rFonts w:ascii="Times New Roman" w:hAnsi="Times New Roman"/>
                <w:bCs/>
                <w:sz w:val="21"/>
                <w:szCs w:val="21"/>
              </w:rPr>
              <w:t>y</w:t>
            </w:r>
            <w:r w:rsidRPr="00DD7880">
              <w:rPr>
                <w:rFonts w:ascii="Times New Roman" w:hAnsi="Times New Roman"/>
                <w:bCs/>
                <w:sz w:val="21"/>
                <w:szCs w:val="21"/>
              </w:rPr>
              <w:t xml:space="preserve"> do ubiegania się o dodatkowe środki z budżetu państwa</w:t>
            </w:r>
            <w:r w:rsidR="008A28C5">
              <w:rPr>
                <w:rFonts w:ascii="Times New Roman" w:hAnsi="Times New Roman"/>
                <w:bCs/>
                <w:sz w:val="21"/>
                <w:szCs w:val="21"/>
              </w:rPr>
              <w:t xml:space="preserve">. </w:t>
            </w:r>
          </w:p>
        </w:tc>
      </w:tr>
      <w:tr w:rsidR="00466FD7" w:rsidRPr="008B4FE6" w14:paraId="5BE499BD" w14:textId="77777777" w:rsidTr="00FB4A85">
        <w:trPr>
          <w:gridAfter w:val="1"/>
          <w:wAfter w:w="10" w:type="dxa"/>
          <w:trHeight w:val="1303"/>
        </w:trPr>
        <w:tc>
          <w:tcPr>
            <w:tcW w:w="2239" w:type="dxa"/>
            <w:gridSpan w:val="2"/>
            <w:shd w:val="clear" w:color="auto" w:fill="FFFFFF"/>
          </w:tcPr>
          <w:p w14:paraId="0C7E05F6" w14:textId="77777777" w:rsidR="00466FD7" w:rsidRPr="00C53F26" w:rsidRDefault="00466FD7" w:rsidP="00466FD7">
            <w:pPr>
              <w:spacing w:line="240" w:lineRule="auto"/>
              <w:rPr>
                <w:rFonts w:ascii="Times New Roman" w:hAnsi="Times New Roman"/>
                <w:sz w:val="21"/>
                <w:szCs w:val="21"/>
              </w:rPr>
            </w:pPr>
            <w:r w:rsidRPr="00301959">
              <w:rPr>
                <w:rFonts w:ascii="Times New Roman" w:hAnsi="Times New Roman"/>
                <w:sz w:val="21"/>
                <w:szCs w:val="21"/>
              </w:rPr>
              <w:t>Dodatkowe informacje, w tym wskazanie źródeł danych i przyjętych do obliczeń założeń</w:t>
            </w:r>
          </w:p>
        </w:tc>
        <w:tc>
          <w:tcPr>
            <w:tcW w:w="8698" w:type="dxa"/>
            <w:gridSpan w:val="27"/>
            <w:shd w:val="clear" w:color="auto" w:fill="FFFFFF"/>
          </w:tcPr>
          <w:p w14:paraId="59B7721A" w14:textId="77777777" w:rsidR="00FB4A85" w:rsidRPr="00EC6067" w:rsidRDefault="00FB4A85" w:rsidP="00FB4A85">
            <w:pPr>
              <w:spacing w:line="240" w:lineRule="auto"/>
              <w:rPr>
                <w:rFonts w:ascii="Times New Roman" w:hAnsi="Times New Roman"/>
                <w:b/>
                <w:bCs/>
                <w:sz w:val="21"/>
                <w:szCs w:val="21"/>
              </w:rPr>
            </w:pPr>
            <w:r w:rsidRPr="00EC6067">
              <w:rPr>
                <w:rFonts w:ascii="Times New Roman" w:hAnsi="Times New Roman"/>
                <w:b/>
                <w:bCs/>
                <w:sz w:val="21"/>
                <w:szCs w:val="21"/>
              </w:rPr>
              <w:t>Wydatki związane z utrzymaniem i rozwojem portalu danych (dane.gov.pl).</w:t>
            </w:r>
          </w:p>
          <w:p w14:paraId="2C7ACD8F" w14:textId="77777777" w:rsidR="00C17203" w:rsidRDefault="00C17203" w:rsidP="00466FD7">
            <w:pPr>
              <w:spacing w:line="240" w:lineRule="auto"/>
              <w:rPr>
                <w:rFonts w:ascii="Times New Roman" w:hAnsi="Times New Roman"/>
                <w:sz w:val="21"/>
                <w:szCs w:val="21"/>
              </w:rPr>
            </w:pPr>
            <w:r>
              <w:rPr>
                <w:rFonts w:ascii="Times New Roman" w:hAnsi="Times New Roman"/>
                <w:sz w:val="21"/>
                <w:szCs w:val="21"/>
              </w:rPr>
              <w:t xml:space="preserve">Poniższe wyliczenia pochodzą z ustawy </w:t>
            </w:r>
            <w:r>
              <w:rPr>
                <w:rFonts w:ascii="Times New Roman" w:hAnsi="Times New Roman"/>
                <w:bCs/>
                <w:sz w:val="21"/>
                <w:szCs w:val="21"/>
              </w:rPr>
              <w:t>o otwartych danych</w:t>
            </w:r>
            <w:r w:rsidRPr="00DD7880">
              <w:rPr>
                <w:rFonts w:ascii="Times New Roman" w:hAnsi="Times New Roman"/>
                <w:bCs/>
                <w:sz w:val="21"/>
                <w:szCs w:val="21"/>
              </w:rPr>
              <w:t xml:space="preserve"> i ponownym wykorzystywaniu informacji sektora publicznego</w:t>
            </w:r>
            <w:r>
              <w:rPr>
                <w:rFonts w:ascii="Times New Roman" w:hAnsi="Times New Roman"/>
                <w:sz w:val="21"/>
                <w:szCs w:val="21"/>
              </w:rPr>
              <w:t xml:space="preserve">. </w:t>
            </w:r>
          </w:p>
          <w:p w14:paraId="545E7F55" w14:textId="77777777" w:rsidR="006D2458" w:rsidRDefault="00FB4A85" w:rsidP="006D2458">
            <w:pPr>
              <w:spacing w:line="240" w:lineRule="auto"/>
              <w:rPr>
                <w:rFonts w:ascii="Times New Roman" w:hAnsi="Times New Roman"/>
                <w:sz w:val="21"/>
                <w:szCs w:val="21"/>
              </w:rPr>
            </w:pPr>
            <w:r w:rsidRPr="00EC6067">
              <w:rPr>
                <w:rFonts w:ascii="Times New Roman" w:hAnsi="Times New Roman"/>
                <w:sz w:val="21"/>
                <w:szCs w:val="21"/>
              </w:rPr>
              <w:t>Za podstawę do obliczeń przyjęto</w:t>
            </w:r>
            <w:r>
              <w:rPr>
                <w:rFonts w:ascii="Times New Roman" w:hAnsi="Times New Roman"/>
                <w:sz w:val="21"/>
                <w:szCs w:val="21"/>
              </w:rPr>
              <w:t xml:space="preserve"> dotychczasowe</w:t>
            </w:r>
            <w:r w:rsidRPr="00EC6067">
              <w:rPr>
                <w:rFonts w:ascii="Times New Roman" w:hAnsi="Times New Roman"/>
                <w:sz w:val="21"/>
                <w:szCs w:val="21"/>
              </w:rPr>
              <w:t xml:space="preserve"> koszty ponoszone w związku z utrzymaniem oraz rozwojem </w:t>
            </w:r>
            <w:r>
              <w:rPr>
                <w:rFonts w:ascii="Times New Roman" w:hAnsi="Times New Roman"/>
                <w:sz w:val="21"/>
                <w:szCs w:val="21"/>
              </w:rPr>
              <w:t xml:space="preserve">portalu </w:t>
            </w:r>
            <w:r w:rsidRPr="00EC6067">
              <w:rPr>
                <w:rFonts w:ascii="Times New Roman" w:hAnsi="Times New Roman"/>
                <w:sz w:val="21"/>
                <w:szCs w:val="21"/>
              </w:rPr>
              <w:t>(portal dane.gov.pl), na które składają się m.in. koszty bieżącej eksploatacji, napraw oraz rozbudowy portalu</w:t>
            </w:r>
            <w:r w:rsidR="00C4214C">
              <w:rPr>
                <w:rFonts w:ascii="Times New Roman" w:hAnsi="Times New Roman"/>
                <w:sz w:val="21"/>
                <w:szCs w:val="21"/>
              </w:rPr>
              <w:t>.</w:t>
            </w:r>
          </w:p>
          <w:p w14:paraId="51D8B7A5" w14:textId="4847AF87" w:rsidR="00BB1A71" w:rsidRPr="006D2458" w:rsidRDefault="00BB1A71" w:rsidP="006D2458">
            <w:pPr>
              <w:spacing w:line="240" w:lineRule="auto"/>
              <w:rPr>
                <w:rFonts w:ascii="Times New Roman" w:hAnsi="Times New Roman"/>
                <w:sz w:val="21"/>
                <w:szCs w:val="21"/>
              </w:rPr>
            </w:pPr>
            <w:r w:rsidRPr="00C17203">
              <w:rPr>
                <w:rFonts w:ascii="Times New Roman" w:hAnsi="Times New Roman"/>
                <w:strike/>
                <w:sz w:val="21"/>
                <w:szCs w:val="21"/>
              </w:rPr>
              <w:t xml:space="preserve"> </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850"/>
              <w:gridCol w:w="1706"/>
              <w:gridCol w:w="4111"/>
            </w:tblGrid>
            <w:tr w:rsidR="00BB1A71" w:rsidRPr="003E02A3" w14:paraId="56A9830B" w14:textId="77777777" w:rsidTr="00C84C28">
              <w:trPr>
                <w:jc w:val="center"/>
              </w:trPr>
              <w:tc>
                <w:tcPr>
                  <w:tcW w:w="7164" w:type="dxa"/>
                  <w:gridSpan w:val="4"/>
                  <w:shd w:val="clear" w:color="auto" w:fill="auto"/>
                </w:tcPr>
                <w:p w14:paraId="020A0D36" w14:textId="77777777" w:rsidR="00BB1A71" w:rsidRPr="003E02A3" w:rsidRDefault="00BB1A71" w:rsidP="00BB1A71">
                  <w:pPr>
                    <w:ind w:hanging="37"/>
                    <w:rPr>
                      <w:rFonts w:ascii="Times New Roman" w:hAnsi="Times New Roman"/>
                      <w:sz w:val="21"/>
                      <w:szCs w:val="21"/>
                    </w:rPr>
                  </w:pPr>
                  <w:r w:rsidRPr="003E02A3">
                    <w:rPr>
                      <w:rFonts w:ascii="Times New Roman" w:hAnsi="Times New Roman"/>
                      <w:sz w:val="21"/>
                      <w:szCs w:val="21"/>
                    </w:rPr>
                    <w:t>Źródła finansowania oraz prognozowane kwoty wydatków związanych z utrzymaniem i rozwojem portalu danych w okresie 10 lat od wejścia w życie rozporządzenia</w:t>
                  </w:r>
                </w:p>
              </w:tc>
            </w:tr>
            <w:tr w:rsidR="00BB1A71" w:rsidRPr="003E02A3" w14:paraId="4584038F" w14:textId="77777777" w:rsidTr="00C84C28">
              <w:trPr>
                <w:jc w:val="center"/>
              </w:trPr>
              <w:tc>
                <w:tcPr>
                  <w:tcW w:w="1347" w:type="dxa"/>
                  <w:gridSpan w:val="2"/>
                  <w:shd w:val="clear" w:color="auto" w:fill="auto"/>
                </w:tcPr>
                <w:p w14:paraId="40152034"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Lata</w:t>
                  </w:r>
                </w:p>
              </w:tc>
              <w:tc>
                <w:tcPr>
                  <w:tcW w:w="1706" w:type="dxa"/>
                  <w:shd w:val="clear" w:color="auto" w:fill="auto"/>
                </w:tcPr>
                <w:p w14:paraId="05814841"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Wydatki [mln zł]</w:t>
                  </w:r>
                </w:p>
              </w:tc>
              <w:tc>
                <w:tcPr>
                  <w:tcW w:w="4111" w:type="dxa"/>
                  <w:shd w:val="clear" w:color="auto" w:fill="auto"/>
                </w:tcPr>
                <w:p w14:paraId="4BBDA587"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Źródła finansowania</w:t>
                  </w:r>
                </w:p>
              </w:tc>
            </w:tr>
            <w:tr w:rsidR="00BB1A71" w:rsidRPr="003E02A3" w14:paraId="64F12511" w14:textId="77777777" w:rsidTr="00C84C28">
              <w:trPr>
                <w:trHeight w:val="408"/>
                <w:jc w:val="center"/>
              </w:trPr>
              <w:tc>
                <w:tcPr>
                  <w:tcW w:w="497" w:type="dxa"/>
                  <w:shd w:val="clear" w:color="auto" w:fill="auto"/>
                  <w:vAlign w:val="center"/>
                </w:tcPr>
                <w:p w14:paraId="748964C8" w14:textId="77777777" w:rsidR="00BB1A71" w:rsidRPr="003E02A3" w:rsidRDefault="00BB1A71" w:rsidP="00BB1A71">
                  <w:pPr>
                    <w:ind w:hanging="37"/>
                    <w:rPr>
                      <w:rFonts w:ascii="Times New Roman" w:hAnsi="Times New Roman"/>
                      <w:sz w:val="21"/>
                      <w:szCs w:val="21"/>
                    </w:rPr>
                  </w:pPr>
                  <w:r w:rsidRPr="003E02A3">
                    <w:rPr>
                      <w:rFonts w:ascii="Times New Roman" w:hAnsi="Times New Roman"/>
                      <w:sz w:val="21"/>
                      <w:szCs w:val="21"/>
                    </w:rPr>
                    <w:t xml:space="preserve"> 0 </w:t>
                  </w:r>
                </w:p>
              </w:tc>
              <w:tc>
                <w:tcPr>
                  <w:tcW w:w="850" w:type="dxa"/>
                  <w:shd w:val="clear" w:color="auto" w:fill="auto"/>
                  <w:vAlign w:val="center"/>
                </w:tcPr>
                <w:p w14:paraId="55EC32B5"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2022 r.</w:t>
                  </w:r>
                </w:p>
              </w:tc>
              <w:tc>
                <w:tcPr>
                  <w:tcW w:w="1706" w:type="dxa"/>
                  <w:shd w:val="clear" w:color="auto" w:fill="auto"/>
                  <w:vAlign w:val="center"/>
                </w:tcPr>
                <w:p w14:paraId="616232E0" w14:textId="77777777" w:rsidR="00BB1A71" w:rsidRPr="00933A09" w:rsidRDefault="00BB1A71" w:rsidP="00BB1A71">
                  <w:pPr>
                    <w:ind w:left="-103"/>
                    <w:jc w:val="center"/>
                    <w:rPr>
                      <w:rFonts w:ascii="Times New Roman" w:hAnsi="Times New Roman"/>
                      <w:sz w:val="21"/>
                      <w:szCs w:val="21"/>
                    </w:rPr>
                  </w:pPr>
                  <w:r w:rsidRPr="00933A09">
                    <w:rPr>
                      <w:rFonts w:ascii="Times New Roman" w:hAnsi="Times New Roman"/>
                      <w:sz w:val="21"/>
                      <w:szCs w:val="21"/>
                    </w:rPr>
                    <w:t xml:space="preserve">0,05 </w:t>
                  </w:r>
                </w:p>
              </w:tc>
              <w:tc>
                <w:tcPr>
                  <w:tcW w:w="4111" w:type="dxa"/>
                  <w:vMerge w:val="restart"/>
                  <w:shd w:val="clear" w:color="auto" w:fill="auto"/>
                  <w:vAlign w:val="center"/>
                </w:tcPr>
                <w:p w14:paraId="0F46B583"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 xml:space="preserve"> </w:t>
                  </w:r>
                </w:p>
                <w:p w14:paraId="26AE18EA" w14:textId="77777777" w:rsidR="00BB1A71" w:rsidRPr="003E02A3" w:rsidRDefault="00BB1A71" w:rsidP="00BB1A71">
                  <w:pPr>
                    <w:rPr>
                      <w:rFonts w:ascii="Times New Roman" w:hAnsi="Times New Roman"/>
                      <w:sz w:val="21"/>
                      <w:szCs w:val="21"/>
                    </w:rPr>
                  </w:pPr>
                </w:p>
                <w:p w14:paraId="7FFE96EE"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lastRenderedPageBreak/>
                    <w:t xml:space="preserve">Budżet państwa/nowy projekt realizowany ze środków Unii Europejskiej </w:t>
                  </w:r>
                </w:p>
              </w:tc>
            </w:tr>
            <w:tr w:rsidR="00BB1A71" w:rsidRPr="003E02A3" w14:paraId="2B7BBE40" w14:textId="77777777" w:rsidTr="00C84C28">
              <w:trPr>
                <w:jc w:val="center"/>
              </w:trPr>
              <w:tc>
                <w:tcPr>
                  <w:tcW w:w="497" w:type="dxa"/>
                  <w:shd w:val="clear" w:color="auto" w:fill="auto"/>
                </w:tcPr>
                <w:p w14:paraId="1227D9B7"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1 </w:t>
                  </w:r>
                </w:p>
              </w:tc>
              <w:tc>
                <w:tcPr>
                  <w:tcW w:w="850" w:type="dxa"/>
                  <w:shd w:val="clear" w:color="auto" w:fill="auto"/>
                </w:tcPr>
                <w:p w14:paraId="1DD80179"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2023 r.</w:t>
                  </w:r>
                </w:p>
              </w:tc>
              <w:tc>
                <w:tcPr>
                  <w:tcW w:w="1706" w:type="dxa"/>
                  <w:shd w:val="clear" w:color="auto" w:fill="auto"/>
                </w:tcPr>
                <w:p w14:paraId="02BD3715"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vAlign w:val="center"/>
                </w:tcPr>
                <w:p w14:paraId="2FF6D5FB" w14:textId="77777777" w:rsidR="00BB1A71" w:rsidRPr="003E02A3" w:rsidRDefault="00BB1A71" w:rsidP="00BB1A71">
                  <w:pPr>
                    <w:rPr>
                      <w:rFonts w:ascii="Times New Roman" w:hAnsi="Times New Roman"/>
                      <w:sz w:val="21"/>
                      <w:szCs w:val="21"/>
                    </w:rPr>
                  </w:pPr>
                </w:p>
              </w:tc>
            </w:tr>
            <w:tr w:rsidR="00BB1A71" w:rsidRPr="003E02A3" w14:paraId="1533B907" w14:textId="77777777" w:rsidTr="00C84C28">
              <w:trPr>
                <w:jc w:val="center"/>
              </w:trPr>
              <w:tc>
                <w:tcPr>
                  <w:tcW w:w="497" w:type="dxa"/>
                  <w:shd w:val="clear" w:color="auto" w:fill="auto"/>
                </w:tcPr>
                <w:p w14:paraId="453E7358"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lastRenderedPageBreak/>
                    <w:t>2 </w:t>
                  </w:r>
                </w:p>
              </w:tc>
              <w:tc>
                <w:tcPr>
                  <w:tcW w:w="850" w:type="dxa"/>
                  <w:shd w:val="clear" w:color="auto" w:fill="auto"/>
                </w:tcPr>
                <w:p w14:paraId="07DBC57F"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2024 r.</w:t>
                  </w:r>
                </w:p>
              </w:tc>
              <w:tc>
                <w:tcPr>
                  <w:tcW w:w="1706" w:type="dxa"/>
                  <w:shd w:val="clear" w:color="auto" w:fill="auto"/>
                  <w:vAlign w:val="center"/>
                </w:tcPr>
                <w:p w14:paraId="15345A67"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vAlign w:val="center"/>
                </w:tcPr>
                <w:p w14:paraId="147CDCEA" w14:textId="77777777" w:rsidR="00BB1A71" w:rsidRPr="003E02A3" w:rsidRDefault="00BB1A71" w:rsidP="00BB1A71">
                  <w:pPr>
                    <w:rPr>
                      <w:rFonts w:ascii="Times New Roman" w:hAnsi="Times New Roman"/>
                      <w:sz w:val="21"/>
                      <w:szCs w:val="21"/>
                    </w:rPr>
                  </w:pPr>
                </w:p>
              </w:tc>
            </w:tr>
            <w:tr w:rsidR="00BB1A71" w:rsidRPr="003E02A3" w14:paraId="0FE99D08" w14:textId="77777777" w:rsidTr="00C84C28">
              <w:trPr>
                <w:jc w:val="center"/>
              </w:trPr>
              <w:tc>
                <w:tcPr>
                  <w:tcW w:w="497" w:type="dxa"/>
                  <w:shd w:val="clear" w:color="auto" w:fill="auto"/>
                </w:tcPr>
                <w:p w14:paraId="7C4E07F9"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3</w:t>
                  </w:r>
                </w:p>
              </w:tc>
              <w:tc>
                <w:tcPr>
                  <w:tcW w:w="850" w:type="dxa"/>
                  <w:shd w:val="clear" w:color="auto" w:fill="auto"/>
                </w:tcPr>
                <w:p w14:paraId="5894D1C5"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2025 r.</w:t>
                  </w:r>
                </w:p>
              </w:tc>
              <w:tc>
                <w:tcPr>
                  <w:tcW w:w="1706" w:type="dxa"/>
                  <w:shd w:val="clear" w:color="auto" w:fill="auto"/>
                </w:tcPr>
                <w:p w14:paraId="60404536"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1CAC0FDF" w14:textId="77777777" w:rsidR="00BB1A71" w:rsidRPr="003E02A3" w:rsidRDefault="00BB1A71" w:rsidP="00BB1A71">
                  <w:pPr>
                    <w:rPr>
                      <w:rFonts w:ascii="Times New Roman" w:hAnsi="Times New Roman"/>
                      <w:sz w:val="21"/>
                      <w:szCs w:val="21"/>
                    </w:rPr>
                  </w:pPr>
                </w:p>
              </w:tc>
            </w:tr>
            <w:tr w:rsidR="00BB1A71" w:rsidRPr="003E02A3" w14:paraId="4CE9B152" w14:textId="77777777" w:rsidTr="00C84C28">
              <w:trPr>
                <w:jc w:val="center"/>
              </w:trPr>
              <w:tc>
                <w:tcPr>
                  <w:tcW w:w="497" w:type="dxa"/>
                  <w:shd w:val="clear" w:color="auto" w:fill="auto"/>
                </w:tcPr>
                <w:p w14:paraId="1039E62B"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4</w:t>
                  </w:r>
                </w:p>
              </w:tc>
              <w:tc>
                <w:tcPr>
                  <w:tcW w:w="850" w:type="dxa"/>
                  <w:shd w:val="clear" w:color="auto" w:fill="auto"/>
                </w:tcPr>
                <w:p w14:paraId="183FC42F"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2026 r.</w:t>
                  </w:r>
                </w:p>
              </w:tc>
              <w:tc>
                <w:tcPr>
                  <w:tcW w:w="1706" w:type="dxa"/>
                  <w:shd w:val="clear" w:color="auto" w:fill="auto"/>
                </w:tcPr>
                <w:p w14:paraId="6155FA44"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3A6EEF93" w14:textId="77777777" w:rsidR="00BB1A71" w:rsidRPr="003E02A3" w:rsidRDefault="00BB1A71" w:rsidP="00BB1A71">
                  <w:pPr>
                    <w:rPr>
                      <w:rFonts w:ascii="Times New Roman" w:hAnsi="Times New Roman"/>
                      <w:sz w:val="21"/>
                      <w:szCs w:val="21"/>
                    </w:rPr>
                  </w:pPr>
                </w:p>
              </w:tc>
            </w:tr>
            <w:tr w:rsidR="00BB1A71" w:rsidRPr="003E02A3" w14:paraId="6AA5290D" w14:textId="77777777" w:rsidTr="00C84C28">
              <w:trPr>
                <w:jc w:val="center"/>
              </w:trPr>
              <w:tc>
                <w:tcPr>
                  <w:tcW w:w="497" w:type="dxa"/>
                  <w:shd w:val="clear" w:color="auto" w:fill="auto"/>
                </w:tcPr>
                <w:p w14:paraId="3C44653D"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5</w:t>
                  </w:r>
                </w:p>
              </w:tc>
              <w:tc>
                <w:tcPr>
                  <w:tcW w:w="850" w:type="dxa"/>
                  <w:shd w:val="clear" w:color="auto" w:fill="auto"/>
                </w:tcPr>
                <w:p w14:paraId="26ECB5D2"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2027 r.</w:t>
                  </w:r>
                </w:p>
              </w:tc>
              <w:tc>
                <w:tcPr>
                  <w:tcW w:w="1706" w:type="dxa"/>
                  <w:shd w:val="clear" w:color="auto" w:fill="auto"/>
                </w:tcPr>
                <w:p w14:paraId="6207F8E7"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66E497EC" w14:textId="77777777" w:rsidR="00BB1A71" w:rsidRPr="003E02A3" w:rsidRDefault="00BB1A71" w:rsidP="00BB1A71">
                  <w:pPr>
                    <w:rPr>
                      <w:rFonts w:ascii="Times New Roman" w:hAnsi="Times New Roman"/>
                      <w:sz w:val="21"/>
                      <w:szCs w:val="21"/>
                    </w:rPr>
                  </w:pPr>
                </w:p>
              </w:tc>
            </w:tr>
            <w:tr w:rsidR="00BB1A71" w:rsidRPr="003E02A3" w14:paraId="1C92831B" w14:textId="77777777" w:rsidTr="00C84C28">
              <w:trPr>
                <w:jc w:val="center"/>
              </w:trPr>
              <w:tc>
                <w:tcPr>
                  <w:tcW w:w="497" w:type="dxa"/>
                  <w:shd w:val="clear" w:color="auto" w:fill="auto"/>
                </w:tcPr>
                <w:p w14:paraId="5D24BC46"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6</w:t>
                  </w:r>
                </w:p>
              </w:tc>
              <w:tc>
                <w:tcPr>
                  <w:tcW w:w="850" w:type="dxa"/>
                  <w:shd w:val="clear" w:color="auto" w:fill="auto"/>
                </w:tcPr>
                <w:p w14:paraId="6557C07D"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2028 r.</w:t>
                  </w:r>
                </w:p>
              </w:tc>
              <w:tc>
                <w:tcPr>
                  <w:tcW w:w="1706" w:type="dxa"/>
                  <w:shd w:val="clear" w:color="auto" w:fill="auto"/>
                </w:tcPr>
                <w:p w14:paraId="72806D4C"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43EE0069" w14:textId="77777777" w:rsidR="00BB1A71" w:rsidRPr="003E02A3" w:rsidRDefault="00BB1A71" w:rsidP="00BB1A71">
                  <w:pPr>
                    <w:rPr>
                      <w:rFonts w:ascii="Times New Roman" w:hAnsi="Times New Roman"/>
                      <w:sz w:val="21"/>
                      <w:szCs w:val="21"/>
                    </w:rPr>
                  </w:pPr>
                </w:p>
              </w:tc>
            </w:tr>
            <w:tr w:rsidR="00BB1A71" w:rsidRPr="003E02A3" w14:paraId="1FD402E1" w14:textId="77777777" w:rsidTr="00C84C28">
              <w:trPr>
                <w:jc w:val="center"/>
              </w:trPr>
              <w:tc>
                <w:tcPr>
                  <w:tcW w:w="497" w:type="dxa"/>
                  <w:shd w:val="clear" w:color="auto" w:fill="auto"/>
                </w:tcPr>
                <w:p w14:paraId="3BBC56CF"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7</w:t>
                  </w:r>
                </w:p>
              </w:tc>
              <w:tc>
                <w:tcPr>
                  <w:tcW w:w="850" w:type="dxa"/>
                  <w:shd w:val="clear" w:color="auto" w:fill="auto"/>
                </w:tcPr>
                <w:p w14:paraId="435B1F49"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2029 r.</w:t>
                  </w:r>
                </w:p>
              </w:tc>
              <w:tc>
                <w:tcPr>
                  <w:tcW w:w="1706" w:type="dxa"/>
                  <w:shd w:val="clear" w:color="auto" w:fill="auto"/>
                </w:tcPr>
                <w:p w14:paraId="19CC166D"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45852472" w14:textId="77777777" w:rsidR="00BB1A71" w:rsidRPr="003E02A3" w:rsidRDefault="00BB1A71" w:rsidP="00BB1A71">
                  <w:pPr>
                    <w:rPr>
                      <w:rFonts w:ascii="Times New Roman" w:hAnsi="Times New Roman"/>
                      <w:sz w:val="21"/>
                      <w:szCs w:val="21"/>
                    </w:rPr>
                  </w:pPr>
                </w:p>
              </w:tc>
            </w:tr>
            <w:tr w:rsidR="00BB1A71" w:rsidRPr="003E02A3" w14:paraId="543565A6" w14:textId="77777777" w:rsidTr="00C84C28">
              <w:trPr>
                <w:jc w:val="center"/>
              </w:trPr>
              <w:tc>
                <w:tcPr>
                  <w:tcW w:w="497" w:type="dxa"/>
                  <w:shd w:val="clear" w:color="auto" w:fill="auto"/>
                </w:tcPr>
                <w:p w14:paraId="237F46EF"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8</w:t>
                  </w:r>
                </w:p>
              </w:tc>
              <w:tc>
                <w:tcPr>
                  <w:tcW w:w="850" w:type="dxa"/>
                  <w:shd w:val="clear" w:color="auto" w:fill="auto"/>
                </w:tcPr>
                <w:p w14:paraId="64D10674"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 xml:space="preserve">2030 r. </w:t>
                  </w:r>
                </w:p>
              </w:tc>
              <w:tc>
                <w:tcPr>
                  <w:tcW w:w="1706" w:type="dxa"/>
                  <w:shd w:val="clear" w:color="auto" w:fill="auto"/>
                </w:tcPr>
                <w:p w14:paraId="41F182DB"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6935E8EB" w14:textId="77777777" w:rsidR="00BB1A71" w:rsidRPr="003E02A3" w:rsidRDefault="00BB1A71" w:rsidP="00BB1A71">
                  <w:pPr>
                    <w:rPr>
                      <w:rFonts w:ascii="Times New Roman" w:hAnsi="Times New Roman"/>
                      <w:sz w:val="21"/>
                      <w:szCs w:val="21"/>
                    </w:rPr>
                  </w:pPr>
                </w:p>
              </w:tc>
            </w:tr>
            <w:tr w:rsidR="00BB1A71" w:rsidRPr="003E02A3" w14:paraId="4B4C5635" w14:textId="77777777" w:rsidTr="00C84C28">
              <w:trPr>
                <w:jc w:val="center"/>
              </w:trPr>
              <w:tc>
                <w:tcPr>
                  <w:tcW w:w="497" w:type="dxa"/>
                  <w:shd w:val="clear" w:color="auto" w:fill="auto"/>
                </w:tcPr>
                <w:p w14:paraId="1F8968D3"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9</w:t>
                  </w:r>
                </w:p>
              </w:tc>
              <w:tc>
                <w:tcPr>
                  <w:tcW w:w="850" w:type="dxa"/>
                  <w:shd w:val="clear" w:color="auto" w:fill="auto"/>
                </w:tcPr>
                <w:p w14:paraId="7587201F"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2031 r.</w:t>
                  </w:r>
                </w:p>
              </w:tc>
              <w:tc>
                <w:tcPr>
                  <w:tcW w:w="1706" w:type="dxa"/>
                  <w:shd w:val="clear" w:color="auto" w:fill="auto"/>
                </w:tcPr>
                <w:p w14:paraId="5BE82B50"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74D2852F" w14:textId="77777777" w:rsidR="00BB1A71" w:rsidRPr="003E02A3" w:rsidRDefault="00BB1A71" w:rsidP="00BB1A71">
                  <w:pPr>
                    <w:rPr>
                      <w:rFonts w:ascii="Times New Roman" w:hAnsi="Times New Roman"/>
                      <w:sz w:val="21"/>
                      <w:szCs w:val="21"/>
                    </w:rPr>
                  </w:pPr>
                </w:p>
              </w:tc>
            </w:tr>
            <w:tr w:rsidR="00BB1A71" w:rsidRPr="003E02A3" w14:paraId="0AFA0A0E" w14:textId="77777777" w:rsidTr="00C84C28">
              <w:trPr>
                <w:jc w:val="center"/>
              </w:trPr>
              <w:tc>
                <w:tcPr>
                  <w:tcW w:w="497" w:type="dxa"/>
                  <w:shd w:val="clear" w:color="auto" w:fill="auto"/>
                </w:tcPr>
                <w:p w14:paraId="4A940C17"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10</w:t>
                  </w:r>
                </w:p>
              </w:tc>
              <w:tc>
                <w:tcPr>
                  <w:tcW w:w="850" w:type="dxa"/>
                  <w:shd w:val="clear" w:color="auto" w:fill="auto"/>
                </w:tcPr>
                <w:p w14:paraId="2CA0AA38" w14:textId="77777777" w:rsidR="00BB1A71" w:rsidRPr="003E02A3" w:rsidRDefault="00BB1A71" w:rsidP="00BB1A71">
                  <w:pPr>
                    <w:rPr>
                      <w:rFonts w:ascii="Times New Roman" w:hAnsi="Times New Roman"/>
                      <w:sz w:val="21"/>
                      <w:szCs w:val="21"/>
                    </w:rPr>
                  </w:pPr>
                  <w:r w:rsidRPr="003E02A3">
                    <w:rPr>
                      <w:rFonts w:ascii="Times New Roman" w:hAnsi="Times New Roman"/>
                      <w:sz w:val="21"/>
                      <w:szCs w:val="21"/>
                    </w:rPr>
                    <w:t>2032 r.</w:t>
                  </w:r>
                </w:p>
              </w:tc>
              <w:tc>
                <w:tcPr>
                  <w:tcW w:w="1706" w:type="dxa"/>
                  <w:shd w:val="clear" w:color="auto" w:fill="auto"/>
                </w:tcPr>
                <w:p w14:paraId="2AAEF459" w14:textId="77777777" w:rsidR="00BB1A71" w:rsidRPr="003E02A3" w:rsidRDefault="00BB1A71" w:rsidP="00BB1A71">
                  <w:pPr>
                    <w:jc w:val="center"/>
                    <w:rPr>
                      <w:rFonts w:ascii="Times New Roman" w:hAnsi="Times New Roman"/>
                      <w:sz w:val="21"/>
                      <w:szCs w:val="21"/>
                    </w:rPr>
                  </w:pPr>
                  <w:r w:rsidRPr="003E02A3">
                    <w:rPr>
                      <w:rFonts w:ascii="Times New Roman" w:hAnsi="Times New Roman"/>
                      <w:sz w:val="21"/>
                      <w:szCs w:val="21"/>
                    </w:rPr>
                    <w:t>0,625</w:t>
                  </w:r>
                </w:p>
              </w:tc>
              <w:tc>
                <w:tcPr>
                  <w:tcW w:w="4111" w:type="dxa"/>
                  <w:vMerge/>
                  <w:shd w:val="clear" w:color="auto" w:fill="auto"/>
                </w:tcPr>
                <w:p w14:paraId="14E0B12F" w14:textId="77777777" w:rsidR="00BB1A71" w:rsidRPr="003E02A3" w:rsidRDefault="00BB1A71" w:rsidP="00BB1A71">
                  <w:pPr>
                    <w:rPr>
                      <w:rFonts w:ascii="Times New Roman" w:hAnsi="Times New Roman"/>
                      <w:sz w:val="21"/>
                      <w:szCs w:val="21"/>
                    </w:rPr>
                  </w:pPr>
                </w:p>
              </w:tc>
            </w:tr>
          </w:tbl>
          <w:p w14:paraId="3560747B" w14:textId="77777777" w:rsidR="00BB1A71" w:rsidRDefault="00BB1A71" w:rsidP="00BB1A71">
            <w:pPr>
              <w:spacing w:line="240" w:lineRule="auto"/>
              <w:rPr>
                <w:rFonts w:ascii="Times New Roman" w:hAnsi="Times New Roman"/>
                <w:sz w:val="21"/>
                <w:szCs w:val="21"/>
              </w:rPr>
            </w:pPr>
          </w:p>
          <w:p w14:paraId="506171C4" w14:textId="684A2082" w:rsidR="00BB1A71" w:rsidRDefault="00BB1A71" w:rsidP="00BB1A71">
            <w:pPr>
              <w:spacing w:line="240" w:lineRule="auto"/>
              <w:rPr>
                <w:rFonts w:ascii="Times New Roman" w:hAnsi="Times New Roman"/>
                <w:sz w:val="21"/>
                <w:szCs w:val="21"/>
              </w:rPr>
            </w:pPr>
            <w:r w:rsidRPr="00ED172F">
              <w:rPr>
                <w:rFonts w:ascii="Times New Roman" w:hAnsi="Times New Roman"/>
                <w:sz w:val="21"/>
                <w:szCs w:val="21"/>
              </w:rPr>
              <w:t>W przypadku braku możliwości zaangażowania środków z projektów unijnych, ewentualne wydatki po stronie budżetu państwa potrzebne na utrzymanie i rozwój portalu danych (dane.gov.pl) będą sfinansowane w ramach limitu wydatków ministra właściwego do spraw informatyzacji i nie będą stanowiły podstawy do ubiegania się o dodatkowe środki z budżetu państwa na ten cel.</w:t>
            </w:r>
          </w:p>
          <w:p w14:paraId="6DA13113" w14:textId="57469B14" w:rsidR="00BB1A71" w:rsidRPr="00C53F26" w:rsidRDefault="00BB1A71" w:rsidP="00466FD7">
            <w:pPr>
              <w:spacing w:line="240" w:lineRule="auto"/>
              <w:rPr>
                <w:rFonts w:ascii="Times New Roman" w:hAnsi="Times New Roman"/>
                <w:sz w:val="21"/>
                <w:szCs w:val="21"/>
              </w:rPr>
            </w:pPr>
          </w:p>
        </w:tc>
      </w:tr>
      <w:tr w:rsidR="00466FD7" w:rsidRPr="008B4FE6" w14:paraId="2CC566DB" w14:textId="77777777" w:rsidTr="00E1327B">
        <w:trPr>
          <w:gridAfter w:val="1"/>
          <w:wAfter w:w="10" w:type="dxa"/>
          <w:trHeight w:val="345"/>
        </w:trPr>
        <w:tc>
          <w:tcPr>
            <w:tcW w:w="10937" w:type="dxa"/>
            <w:gridSpan w:val="29"/>
            <w:shd w:val="clear" w:color="auto" w:fill="99CCFF"/>
          </w:tcPr>
          <w:p w14:paraId="6BEAE0F7" w14:textId="77777777" w:rsidR="00466FD7" w:rsidRPr="008B4FE6" w:rsidRDefault="00466FD7" w:rsidP="00713972">
            <w:pPr>
              <w:widowControl/>
              <w:numPr>
                <w:ilvl w:val="0"/>
                <w:numId w:val="1"/>
              </w:numPr>
              <w:tabs>
                <w:tab w:val="clear" w:pos="672"/>
                <w:tab w:val="num" w:pos="260"/>
              </w:tabs>
              <w:autoSpaceDE/>
              <w:autoSpaceDN/>
              <w:adjustRightInd/>
              <w:spacing w:before="120" w:after="120" w:line="240" w:lineRule="auto"/>
              <w:ind w:left="260" w:hanging="260"/>
              <w:rPr>
                <w:rFonts w:ascii="Times New Roman" w:hAnsi="Times New Roman"/>
                <w:b/>
                <w:spacing w:val="-2"/>
              </w:rPr>
            </w:pPr>
            <w:r w:rsidRPr="00FB4A85">
              <w:rPr>
                <w:rFonts w:ascii="Times New Roman" w:hAnsi="Times New Roman"/>
                <w:b/>
                <w:spacing w:val="-2"/>
                <w:sz w:val="22"/>
              </w:rPr>
              <w:lastRenderedPageBreak/>
              <w:t xml:space="preserve">Wpływ na </w:t>
            </w:r>
            <w:r w:rsidRPr="00FB4A85">
              <w:rPr>
                <w:rFonts w:ascii="Times New Roman" w:hAnsi="Times New Roman"/>
                <w:b/>
                <w:sz w:val="22"/>
              </w:rPr>
              <w:t xml:space="preserve">konkurencyjność gospodarki i przedsiębiorczość, w tym funkcjonowanie przedsiębiorców oraz na rodzinę, obywateli i gospodarstwa domowe </w:t>
            </w:r>
          </w:p>
        </w:tc>
      </w:tr>
      <w:tr w:rsidR="00466FD7" w:rsidRPr="008B4FE6" w14:paraId="3EA85801" w14:textId="77777777" w:rsidTr="00E1327B">
        <w:trPr>
          <w:gridAfter w:val="1"/>
          <w:wAfter w:w="10" w:type="dxa"/>
          <w:trHeight w:val="142"/>
        </w:trPr>
        <w:tc>
          <w:tcPr>
            <w:tcW w:w="10937" w:type="dxa"/>
            <w:gridSpan w:val="29"/>
            <w:shd w:val="clear" w:color="auto" w:fill="FFFFFF"/>
          </w:tcPr>
          <w:p w14:paraId="2C07B49B" w14:textId="77777777" w:rsidR="00466FD7" w:rsidRPr="00301959" w:rsidRDefault="00466FD7" w:rsidP="00466FD7">
            <w:pPr>
              <w:spacing w:line="240" w:lineRule="auto"/>
              <w:jc w:val="center"/>
              <w:rPr>
                <w:rFonts w:ascii="Times New Roman" w:hAnsi="Times New Roman"/>
                <w:spacing w:val="-2"/>
                <w:sz w:val="21"/>
                <w:szCs w:val="21"/>
              </w:rPr>
            </w:pPr>
            <w:r>
              <w:rPr>
                <w:rFonts w:ascii="Times New Roman" w:hAnsi="Times New Roman"/>
                <w:spacing w:val="-2"/>
                <w:sz w:val="21"/>
                <w:szCs w:val="21"/>
              </w:rPr>
              <w:t>Skutki</w:t>
            </w:r>
          </w:p>
        </w:tc>
      </w:tr>
      <w:tr w:rsidR="00466FD7" w:rsidRPr="008B4FE6" w14:paraId="418B018E" w14:textId="77777777" w:rsidTr="00E1327B">
        <w:trPr>
          <w:gridAfter w:val="1"/>
          <w:wAfter w:w="10" w:type="dxa"/>
          <w:trHeight w:val="142"/>
        </w:trPr>
        <w:tc>
          <w:tcPr>
            <w:tcW w:w="3885" w:type="dxa"/>
            <w:gridSpan w:val="7"/>
            <w:shd w:val="clear" w:color="auto" w:fill="FFFFFF"/>
          </w:tcPr>
          <w:p w14:paraId="5B44F2F5"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Czas w latach od wejścia w życie zmian</w:t>
            </w:r>
          </w:p>
        </w:tc>
        <w:tc>
          <w:tcPr>
            <w:tcW w:w="937" w:type="dxa"/>
            <w:gridSpan w:val="2"/>
            <w:shd w:val="clear" w:color="auto" w:fill="FFFFFF"/>
          </w:tcPr>
          <w:p w14:paraId="7F297D9D"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0</w:t>
            </w:r>
          </w:p>
        </w:tc>
        <w:tc>
          <w:tcPr>
            <w:tcW w:w="938" w:type="dxa"/>
            <w:gridSpan w:val="5"/>
            <w:shd w:val="clear" w:color="auto" w:fill="FFFFFF"/>
          </w:tcPr>
          <w:p w14:paraId="75C4DD5A"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1</w:t>
            </w:r>
          </w:p>
        </w:tc>
        <w:tc>
          <w:tcPr>
            <w:tcW w:w="938" w:type="dxa"/>
            <w:gridSpan w:val="4"/>
            <w:shd w:val="clear" w:color="auto" w:fill="FFFFFF"/>
          </w:tcPr>
          <w:p w14:paraId="1C6CC680"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2</w:t>
            </w:r>
          </w:p>
        </w:tc>
        <w:tc>
          <w:tcPr>
            <w:tcW w:w="937" w:type="dxa"/>
            <w:gridSpan w:val="3"/>
            <w:shd w:val="clear" w:color="auto" w:fill="FFFFFF"/>
          </w:tcPr>
          <w:p w14:paraId="1407D945"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3</w:t>
            </w:r>
          </w:p>
        </w:tc>
        <w:tc>
          <w:tcPr>
            <w:tcW w:w="938" w:type="dxa"/>
            <w:gridSpan w:val="4"/>
            <w:shd w:val="clear" w:color="auto" w:fill="FFFFFF"/>
          </w:tcPr>
          <w:p w14:paraId="0C26EB76"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5</w:t>
            </w:r>
          </w:p>
        </w:tc>
        <w:tc>
          <w:tcPr>
            <w:tcW w:w="938" w:type="dxa"/>
            <w:gridSpan w:val="3"/>
            <w:shd w:val="clear" w:color="auto" w:fill="FFFFFF"/>
          </w:tcPr>
          <w:p w14:paraId="4C23B49B" w14:textId="77777777" w:rsidR="00466FD7" w:rsidRPr="00301959" w:rsidRDefault="00466FD7" w:rsidP="00466FD7">
            <w:pPr>
              <w:spacing w:line="240" w:lineRule="auto"/>
              <w:jc w:val="center"/>
              <w:rPr>
                <w:rFonts w:ascii="Times New Roman" w:hAnsi="Times New Roman"/>
                <w:sz w:val="21"/>
                <w:szCs w:val="21"/>
              </w:rPr>
            </w:pPr>
            <w:r w:rsidRPr="00301959">
              <w:rPr>
                <w:rFonts w:ascii="Times New Roman" w:hAnsi="Times New Roman"/>
                <w:sz w:val="21"/>
                <w:szCs w:val="21"/>
              </w:rPr>
              <w:t>10</w:t>
            </w:r>
          </w:p>
        </w:tc>
        <w:tc>
          <w:tcPr>
            <w:tcW w:w="1426" w:type="dxa"/>
            <w:shd w:val="clear" w:color="auto" w:fill="FFFFFF"/>
          </w:tcPr>
          <w:p w14:paraId="10D474A1" w14:textId="77777777" w:rsidR="00466FD7" w:rsidRPr="001B3460" w:rsidRDefault="00466FD7" w:rsidP="00466FD7">
            <w:pPr>
              <w:spacing w:line="240" w:lineRule="auto"/>
              <w:jc w:val="center"/>
              <w:rPr>
                <w:rFonts w:ascii="Times New Roman" w:hAnsi="Times New Roman"/>
                <w:i/>
                <w:spacing w:val="-2"/>
                <w:sz w:val="21"/>
                <w:szCs w:val="21"/>
              </w:rPr>
            </w:pPr>
            <w:r w:rsidRPr="001B3460">
              <w:rPr>
                <w:rFonts w:ascii="Times New Roman" w:hAnsi="Times New Roman"/>
                <w:i/>
                <w:spacing w:val="-2"/>
                <w:sz w:val="21"/>
                <w:szCs w:val="21"/>
              </w:rPr>
              <w:t>Łącznie</w:t>
            </w:r>
            <w:r w:rsidRPr="001B3460" w:rsidDel="0073273A">
              <w:rPr>
                <w:rFonts w:ascii="Times New Roman" w:hAnsi="Times New Roman"/>
                <w:i/>
                <w:spacing w:val="-2"/>
                <w:sz w:val="21"/>
                <w:szCs w:val="21"/>
              </w:rPr>
              <w:t xml:space="preserve"> </w:t>
            </w:r>
            <w:r w:rsidRPr="001B3460">
              <w:rPr>
                <w:rFonts w:ascii="Times New Roman" w:hAnsi="Times New Roman"/>
                <w:i/>
                <w:spacing w:val="-2"/>
                <w:sz w:val="21"/>
                <w:szCs w:val="21"/>
              </w:rPr>
              <w:t>(0-10)</w:t>
            </w:r>
          </w:p>
        </w:tc>
      </w:tr>
      <w:tr w:rsidR="00FB4A85" w:rsidRPr="008B4FE6" w14:paraId="2D91034A" w14:textId="77777777" w:rsidTr="00F87077">
        <w:trPr>
          <w:gridAfter w:val="1"/>
          <w:wAfter w:w="10" w:type="dxa"/>
          <w:trHeight w:val="142"/>
        </w:trPr>
        <w:tc>
          <w:tcPr>
            <w:tcW w:w="1592" w:type="dxa"/>
            <w:vMerge w:val="restart"/>
            <w:shd w:val="clear" w:color="auto" w:fill="FFFFFF"/>
          </w:tcPr>
          <w:p w14:paraId="0CC77FDA" w14:textId="77777777" w:rsidR="00FB4A85" w:rsidRDefault="00FB4A85" w:rsidP="00466FD7">
            <w:pPr>
              <w:rPr>
                <w:rFonts w:ascii="Times New Roman" w:hAnsi="Times New Roman"/>
                <w:sz w:val="21"/>
                <w:szCs w:val="21"/>
              </w:rPr>
            </w:pPr>
            <w:r w:rsidRPr="00301959">
              <w:rPr>
                <w:rFonts w:ascii="Times New Roman" w:hAnsi="Times New Roman"/>
                <w:sz w:val="21"/>
                <w:szCs w:val="21"/>
              </w:rPr>
              <w:t xml:space="preserve">W </w:t>
            </w:r>
            <w:r>
              <w:rPr>
                <w:rFonts w:ascii="Times New Roman" w:hAnsi="Times New Roman"/>
                <w:sz w:val="21"/>
                <w:szCs w:val="21"/>
              </w:rPr>
              <w:t>ujęciu</w:t>
            </w:r>
            <w:r w:rsidRPr="00301959">
              <w:rPr>
                <w:rFonts w:ascii="Times New Roman" w:hAnsi="Times New Roman"/>
                <w:sz w:val="21"/>
                <w:szCs w:val="21"/>
              </w:rPr>
              <w:t xml:space="preserve"> pieniężnym</w:t>
            </w:r>
          </w:p>
          <w:p w14:paraId="5C808AD0" w14:textId="77777777" w:rsidR="00FB4A85" w:rsidRDefault="00FB4A85" w:rsidP="00466FD7">
            <w:pPr>
              <w:rPr>
                <w:rFonts w:ascii="Times New Roman" w:hAnsi="Times New Roman"/>
                <w:spacing w:val="-2"/>
                <w:sz w:val="21"/>
                <w:szCs w:val="21"/>
              </w:rPr>
            </w:pPr>
            <w:r>
              <w:rPr>
                <w:rFonts w:ascii="Times New Roman" w:hAnsi="Times New Roman"/>
                <w:spacing w:val="-2"/>
                <w:sz w:val="21"/>
                <w:szCs w:val="21"/>
              </w:rPr>
              <w:t xml:space="preserve">(w mln zł, </w:t>
            </w:r>
          </w:p>
          <w:p w14:paraId="4A5A2561" w14:textId="77777777" w:rsidR="00FB4A85" w:rsidRPr="00301959" w:rsidRDefault="00FB4A85" w:rsidP="00466FD7">
            <w:pPr>
              <w:spacing w:line="240" w:lineRule="auto"/>
              <w:rPr>
                <w:rFonts w:ascii="Times New Roman" w:hAnsi="Times New Roman"/>
                <w:sz w:val="21"/>
                <w:szCs w:val="21"/>
              </w:rPr>
            </w:pPr>
            <w:r>
              <w:rPr>
                <w:rFonts w:ascii="Times New Roman" w:hAnsi="Times New Roman"/>
                <w:spacing w:val="-2"/>
                <w:sz w:val="21"/>
                <w:szCs w:val="21"/>
              </w:rPr>
              <w:t>ceny stałe z …… r.)</w:t>
            </w:r>
          </w:p>
        </w:tc>
        <w:tc>
          <w:tcPr>
            <w:tcW w:w="2293" w:type="dxa"/>
            <w:gridSpan w:val="6"/>
            <w:shd w:val="clear" w:color="auto" w:fill="FFFFFF"/>
          </w:tcPr>
          <w:p w14:paraId="7F58CF94" w14:textId="77777777" w:rsidR="00FB4A85" w:rsidRPr="00301959" w:rsidRDefault="00FB4A85" w:rsidP="00466FD7">
            <w:pPr>
              <w:spacing w:line="240" w:lineRule="auto"/>
              <w:rPr>
                <w:rFonts w:ascii="Times New Roman" w:hAnsi="Times New Roman"/>
                <w:sz w:val="21"/>
                <w:szCs w:val="21"/>
              </w:rPr>
            </w:pPr>
            <w:r w:rsidRPr="00301959">
              <w:rPr>
                <w:rFonts w:ascii="Times New Roman" w:hAnsi="Times New Roman"/>
                <w:sz w:val="21"/>
                <w:szCs w:val="21"/>
              </w:rPr>
              <w:t>duże przedsiębiorstwa</w:t>
            </w:r>
          </w:p>
        </w:tc>
        <w:tc>
          <w:tcPr>
            <w:tcW w:w="7052" w:type="dxa"/>
            <w:gridSpan w:val="22"/>
            <w:vMerge w:val="restart"/>
            <w:shd w:val="clear" w:color="auto" w:fill="FFFFFF"/>
          </w:tcPr>
          <w:p w14:paraId="0D205CB3" w14:textId="77777777" w:rsidR="00FB4A85" w:rsidRPr="00B37C80" w:rsidRDefault="00FB4A85" w:rsidP="00466FD7">
            <w:pPr>
              <w:spacing w:line="240" w:lineRule="auto"/>
              <w:rPr>
                <w:rFonts w:ascii="Times New Roman" w:hAnsi="Times New Roman"/>
                <w:spacing w:val="-2"/>
                <w:sz w:val="21"/>
                <w:szCs w:val="21"/>
              </w:rPr>
            </w:pPr>
            <w:r>
              <w:rPr>
                <w:rFonts w:ascii="Times New Roman" w:hAnsi="Times New Roman"/>
                <w:spacing w:val="-2"/>
                <w:sz w:val="21"/>
                <w:szCs w:val="21"/>
              </w:rPr>
              <w:t>Kwota trudna do oszacowania</w:t>
            </w:r>
          </w:p>
        </w:tc>
      </w:tr>
      <w:tr w:rsidR="00FB4A85" w:rsidRPr="008B4FE6" w14:paraId="1A98A3AC" w14:textId="77777777" w:rsidTr="00F87077">
        <w:trPr>
          <w:gridAfter w:val="1"/>
          <w:wAfter w:w="10" w:type="dxa"/>
          <w:trHeight w:val="142"/>
        </w:trPr>
        <w:tc>
          <w:tcPr>
            <w:tcW w:w="1592" w:type="dxa"/>
            <w:vMerge/>
            <w:shd w:val="clear" w:color="auto" w:fill="FFFFFF"/>
          </w:tcPr>
          <w:p w14:paraId="2F37F391" w14:textId="77777777" w:rsidR="00FB4A85" w:rsidRPr="00301959" w:rsidRDefault="00FB4A85" w:rsidP="00466FD7">
            <w:pPr>
              <w:spacing w:line="240" w:lineRule="auto"/>
              <w:rPr>
                <w:rFonts w:ascii="Times New Roman" w:hAnsi="Times New Roman"/>
                <w:sz w:val="21"/>
                <w:szCs w:val="21"/>
              </w:rPr>
            </w:pPr>
          </w:p>
        </w:tc>
        <w:tc>
          <w:tcPr>
            <w:tcW w:w="2293" w:type="dxa"/>
            <w:gridSpan w:val="6"/>
            <w:shd w:val="clear" w:color="auto" w:fill="FFFFFF"/>
          </w:tcPr>
          <w:p w14:paraId="1087D8AC" w14:textId="77777777" w:rsidR="00FB4A85" w:rsidRPr="00301959" w:rsidRDefault="00FB4A85" w:rsidP="00466FD7">
            <w:pPr>
              <w:spacing w:line="240" w:lineRule="auto"/>
              <w:rPr>
                <w:rFonts w:ascii="Times New Roman" w:hAnsi="Times New Roman"/>
                <w:sz w:val="21"/>
                <w:szCs w:val="21"/>
              </w:rPr>
            </w:pPr>
            <w:r w:rsidRPr="00301959">
              <w:rPr>
                <w:rFonts w:ascii="Times New Roman" w:hAnsi="Times New Roman"/>
                <w:sz w:val="21"/>
                <w:szCs w:val="21"/>
              </w:rPr>
              <w:t>sektor mikro-, małych i średnich przedsiębiorstw</w:t>
            </w:r>
          </w:p>
        </w:tc>
        <w:tc>
          <w:tcPr>
            <w:tcW w:w="7052" w:type="dxa"/>
            <w:gridSpan w:val="22"/>
            <w:vMerge/>
            <w:shd w:val="clear" w:color="auto" w:fill="FFFFFF"/>
          </w:tcPr>
          <w:p w14:paraId="468FED8A" w14:textId="77777777" w:rsidR="00FB4A85" w:rsidRPr="00B37C80" w:rsidRDefault="00FB4A85" w:rsidP="00466FD7">
            <w:pPr>
              <w:spacing w:line="240" w:lineRule="auto"/>
              <w:rPr>
                <w:rFonts w:ascii="Times New Roman" w:hAnsi="Times New Roman"/>
                <w:spacing w:val="-2"/>
                <w:sz w:val="21"/>
                <w:szCs w:val="21"/>
              </w:rPr>
            </w:pPr>
          </w:p>
        </w:tc>
      </w:tr>
      <w:tr w:rsidR="00FB4A85" w:rsidRPr="008B4FE6" w14:paraId="21F51224" w14:textId="77777777" w:rsidTr="00F87077">
        <w:trPr>
          <w:gridAfter w:val="1"/>
          <w:wAfter w:w="10" w:type="dxa"/>
          <w:trHeight w:val="142"/>
        </w:trPr>
        <w:tc>
          <w:tcPr>
            <w:tcW w:w="1592" w:type="dxa"/>
            <w:vMerge/>
            <w:shd w:val="clear" w:color="auto" w:fill="FFFFFF"/>
          </w:tcPr>
          <w:p w14:paraId="6CCBBD79" w14:textId="77777777" w:rsidR="00FB4A85" w:rsidRPr="00301959" w:rsidRDefault="00FB4A85" w:rsidP="00466FD7">
            <w:pPr>
              <w:spacing w:line="240" w:lineRule="auto"/>
              <w:rPr>
                <w:rFonts w:ascii="Times New Roman" w:hAnsi="Times New Roman"/>
                <w:sz w:val="21"/>
                <w:szCs w:val="21"/>
              </w:rPr>
            </w:pPr>
          </w:p>
        </w:tc>
        <w:tc>
          <w:tcPr>
            <w:tcW w:w="2293" w:type="dxa"/>
            <w:gridSpan w:val="6"/>
            <w:shd w:val="clear" w:color="auto" w:fill="FFFFFF"/>
          </w:tcPr>
          <w:p w14:paraId="5F30A971" w14:textId="77777777" w:rsidR="00FB4A85" w:rsidRPr="00301959" w:rsidRDefault="00FB4A85" w:rsidP="00466FD7">
            <w:pPr>
              <w:spacing w:line="240" w:lineRule="auto"/>
              <w:rPr>
                <w:rFonts w:ascii="Times New Roman" w:hAnsi="Times New Roman"/>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052" w:type="dxa"/>
            <w:gridSpan w:val="22"/>
            <w:vMerge/>
            <w:shd w:val="clear" w:color="auto" w:fill="FFFFFF"/>
          </w:tcPr>
          <w:p w14:paraId="68E12FD6" w14:textId="77777777" w:rsidR="00FB4A85" w:rsidRPr="00B37C80" w:rsidRDefault="00FB4A85" w:rsidP="00466FD7">
            <w:pPr>
              <w:spacing w:line="240" w:lineRule="auto"/>
              <w:rPr>
                <w:rFonts w:ascii="Times New Roman" w:hAnsi="Times New Roman"/>
                <w:spacing w:val="-2"/>
                <w:sz w:val="21"/>
                <w:szCs w:val="21"/>
              </w:rPr>
            </w:pPr>
          </w:p>
        </w:tc>
      </w:tr>
      <w:tr w:rsidR="00FB4A85" w:rsidRPr="008B4FE6" w14:paraId="42E1ACA6" w14:textId="77777777" w:rsidTr="00F87077">
        <w:trPr>
          <w:gridAfter w:val="1"/>
          <w:wAfter w:w="10" w:type="dxa"/>
          <w:trHeight w:val="142"/>
        </w:trPr>
        <w:tc>
          <w:tcPr>
            <w:tcW w:w="1592" w:type="dxa"/>
            <w:vMerge/>
            <w:shd w:val="clear" w:color="auto" w:fill="FFFFFF"/>
          </w:tcPr>
          <w:p w14:paraId="51C5AA0C" w14:textId="77777777" w:rsidR="00FB4A85" w:rsidRPr="00301959" w:rsidRDefault="00FB4A85" w:rsidP="00466FD7">
            <w:pPr>
              <w:spacing w:line="240" w:lineRule="auto"/>
              <w:rPr>
                <w:rFonts w:ascii="Times New Roman" w:hAnsi="Times New Roman"/>
                <w:sz w:val="21"/>
                <w:szCs w:val="21"/>
              </w:rPr>
            </w:pPr>
          </w:p>
        </w:tc>
        <w:tc>
          <w:tcPr>
            <w:tcW w:w="2293" w:type="dxa"/>
            <w:gridSpan w:val="6"/>
            <w:shd w:val="clear" w:color="auto" w:fill="FFFFFF"/>
          </w:tcPr>
          <w:p w14:paraId="27196654" w14:textId="77777777" w:rsidR="00FB4A85" w:rsidRPr="00301959" w:rsidRDefault="00FB4A85" w:rsidP="00466FD7">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52" w:type="dxa"/>
            <w:gridSpan w:val="22"/>
            <w:vMerge/>
            <w:shd w:val="clear" w:color="auto" w:fill="FFFFFF"/>
          </w:tcPr>
          <w:p w14:paraId="1477616F" w14:textId="77777777" w:rsidR="00FB4A85" w:rsidRPr="00B37C80" w:rsidRDefault="00FB4A85" w:rsidP="00466FD7">
            <w:pPr>
              <w:spacing w:line="240" w:lineRule="auto"/>
              <w:rPr>
                <w:rFonts w:ascii="Times New Roman" w:hAnsi="Times New Roman"/>
                <w:spacing w:val="-2"/>
                <w:sz w:val="21"/>
                <w:szCs w:val="21"/>
              </w:rPr>
            </w:pPr>
          </w:p>
        </w:tc>
      </w:tr>
      <w:tr w:rsidR="00466FD7" w:rsidRPr="008B4FE6" w14:paraId="565E85B1" w14:textId="77777777" w:rsidTr="00E1327B">
        <w:trPr>
          <w:gridAfter w:val="1"/>
          <w:wAfter w:w="10" w:type="dxa"/>
          <w:trHeight w:val="142"/>
        </w:trPr>
        <w:tc>
          <w:tcPr>
            <w:tcW w:w="1592" w:type="dxa"/>
            <w:vMerge w:val="restart"/>
            <w:shd w:val="clear" w:color="auto" w:fill="FFFFFF"/>
          </w:tcPr>
          <w:p w14:paraId="66A94786"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 xml:space="preserve">W </w:t>
            </w:r>
            <w:r>
              <w:rPr>
                <w:rFonts w:ascii="Times New Roman" w:hAnsi="Times New Roman"/>
                <w:sz w:val="21"/>
                <w:szCs w:val="21"/>
              </w:rPr>
              <w:t>ujęciu</w:t>
            </w:r>
            <w:r w:rsidRPr="00301959">
              <w:rPr>
                <w:rFonts w:ascii="Times New Roman" w:hAnsi="Times New Roman"/>
                <w:sz w:val="21"/>
                <w:szCs w:val="21"/>
              </w:rPr>
              <w:t xml:space="preserve"> niepieniężnym</w:t>
            </w:r>
          </w:p>
        </w:tc>
        <w:tc>
          <w:tcPr>
            <w:tcW w:w="2293" w:type="dxa"/>
            <w:gridSpan w:val="6"/>
            <w:shd w:val="clear" w:color="auto" w:fill="FFFFFF"/>
          </w:tcPr>
          <w:p w14:paraId="0729DD1D"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duże przedsiębiorstwa</w:t>
            </w:r>
          </w:p>
        </w:tc>
        <w:tc>
          <w:tcPr>
            <w:tcW w:w="7052" w:type="dxa"/>
            <w:gridSpan w:val="22"/>
            <w:shd w:val="clear" w:color="auto" w:fill="FFFFFF"/>
          </w:tcPr>
          <w:p w14:paraId="6C14578E" w14:textId="7CD1BCC4" w:rsidR="00FB4A85" w:rsidRPr="000018F6" w:rsidRDefault="00FB4A85" w:rsidP="00FB4A85">
            <w:pPr>
              <w:spacing w:line="240" w:lineRule="auto"/>
              <w:rPr>
                <w:rFonts w:ascii="Times New Roman" w:hAnsi="Times New Roman"/>
                <w:spacing w:val="-2"/>
                <w:sz w:val="21"/>
                <w:szCs w:val="21"/>
              </w:rPr>
            </w:pPr>
            <w:r w:rsidRPr="000018F6">
              <w:rPr>
                <w:rFonts w:ascii="Times New Roman" w:hAnsi="Times New Roman"/>
                <w:spacing w:val="-2"/>
                <w:sz w:val="21"/>
                <w:szCs w:val="21"/>
              </w:rPr>
              <w:t xml:space="preserve">Przedsiębiorcy mogą wykorzystywać </w:t>
            </w:r>
            <w:r>
              <w:rPr>
                <w:rFonts w:ascii="Times New Roman" w:hAnsi="Times New Roman"/>
                <w:spacing w:val="-2"/>
                <w:sz w:val="21"/>
                <w:szCs w:val="21"/>
              </w:rPr>
              <w:t xml:space="preserve">dane </w:t>
            </w:r>
            <w:r w:rsidRPr="000018F6">
              <w:rPr>
                <w:rFonts w:ascii="Times New Roman" w:hAnsi="Times New Roman"/>
                <w:spacing w:val="-2"/>
                <w:sz w:val="21"/>
                <w:szCs w:val="21"/>
              </w:rPr>
              <w:t>w dwojaki sposób: komercyjnie i niekomercyjnie. Cele komercyjne to tworzenie nowych produktów bądź usług (np. systemy nawigacyjne, lokalizacyjne, aplikacje na urządzenia mobilne), natomiast cele niekomercyjne to wykorzystywanie danych do analiz wewnętrznych w firmie czy prac naukowo</w:t>
            </w:r>
            <w:r w:rsidRPr="000018F6">
              <w:rPr>
                <w:rFonts w:ascii="Times New Roman" w:hAnsi="Times New Roman"/>
                <w:spacing w:val="-2"/>
                <w:sz w:val="21"/>
                <w:szCs w:val="21"/>
              </w:rPr>
              <w:noBreakHyphen/>
              <w:t>badawczych.</w:t>
            </w:r>
          </w:p>
          <w:p w14:paraId="636FE15D" w14:textId="77777777" w:rsidR="00FB4A85" w:rsidRPr="000018F6" w:rsidRDefault="00FB4A85" w:rsidP="00FB4A85">
            <w:pPr>
              <w:spacing w:after="60" w:line="240" w:lineRule="auto"/>
              <w:rPr>
                <w:rFonts w:ascii="Times New Roman" w:hAnsi="Times New Roman"/>
                <w:spacing w:val="-2"/>
                <w:sz w:val="21"/>
                <w:szCs w:val="21"/>
              </w:rPr>
            </w:pPr>
            <w:r w:rsidRPr="000018F6">
              <w:rPr>
                <w:rFonts w:ascii="Times New Roman" w:hAnsi="Times New Roman"/>
                <w:spacing w:val="-2"/>
                <w:sz w:val="21"/>
                <w:szCs w:val="21"/>
              </w:rPr>
              <w:t>Możliwość ponownego wykorzystania</w:t>
            </w:r>
            <w:r>
              <w:rPr>
                <w:rFonts w:ascii="Times New Roman" w:hAnsi="Times New Roman"/>
                <w:spacing w:val="-2"/>
                <w:sz w:val="21"/>
                <w:szCs w:val="21"/>
              </w:rPr>
              <w:t xml:space="preserve"> danych</w:t>
            </w:r>
            <w:r w:rsidRPr="000018F6">
              <w:rPr>
                <w:rFonts w:ascii="Times New Roman" w:hAnsi="Times New Roman"/>
                <w:spacing w:val="-2"/>
                <w:sz w:val="21"/>
                <w:szCs w:val="21"/>
              </w:rPr>
              <w:t xml:space="preserve"> przez przedsiębiorców tworzy szanse rozwojowe dla firm: np. w zwiększaniu efektywności wewnętrznej działalności firmy, w tworzeniu innowacyjnych usług lub produktów czy też w </w:t>
            </w:r>
            <w:r>
              <w:rPr>
                <w:rFonts w:ascii="Times New Roman" w:hAnsi="Times New Roman"/>
                <w:spacing w:val="-2"/>
                <w:sz w:val="21"/>
                <w:szCs w:val="21"/>
              </w:rPr>
              <w:t xml:space="preserve">powstawaniu </w:t>
            </w:r>
            <w:r w:rsidRPr="000018F6">
              <w:rPr>
                <w:rFonts w:ascii="Times New Roman" w:hAnsi="Times New Roman"/>
                <w:spacing w:val="-2"/>
                <w:sz w:val="21"/>
                <w:szCs w:val="21"/>
              </w:rPr>
              <w:t>nowych modeli biznesowych a w efekcie – w budowaniu przewagi konkurencyjnej.</w:t>
            </w:r>
          </w:p>
          <w:p w14:paraId="56259383" w14:textId="77777777" w:rsidR="00466FD7" w:rsidRDefault="00FB4A85" w:rsidP="00FB4A85">
            <w:pPr>
              <w:spacing w:line="240" w:lineRule="auto"/>
              <w:rPr>
                <w:rFonts w:ascii="Times New Roman" w:hAnsi="Times New Roman"/>
                <w:spacing w:val="-2"/>
                <w:sz w:val="21"/>
                <w:szCs w:val="21"/>
              </w:rPr>
            </w:pPr>
            <w:r w:rsidRPr="000018F6">
              <w:rPr>
                <w:rFonts w:ascii="Times New Roman" w:hAnsi="Times New Roman"/>
                <w:spacing w:val="-2"/>
                <w:sz w:val="21"/>
                <w:szCs w:val="21"/>
              </w:rPr>
              <w:t xml:space="preserve">Głównym beneficjentem udostępniania danych będą firmy działające w sektorze kreatywnym. Możliwość składania </w:t>
            </w:r>
            <w:r>
              <w:rPr>
                <w:rFonts w:ascii="Times New Roman" w:hAnsi="Times New Roman"/>
                <w:spacing w:val="-2"/>
                <w:sz w:val="21"/>
                <w:szCs w:val="21"/>
              </w:rPr>
              <w:t xml:space="preserve">w portalu danych </w:t>
            </w:r>
            <w:r w:rsidRPr="000018F6">
              <w:rPr>
                <w:rFonts w:ascii="Times New Roman" w:hAnsi="Times New Roman"/>
                <w:spacing w:val="-2"/>
                <w:sz w:val="21"/>
                <w:szCs w:val="21"/>
              </w:rPr>
              <w:t>przez przedsiębiorców sugestii, uwag</w:t>
            </w:r>
            <w:r>
              <w:rPr>
                <w:rFonts w:ascii="Times New Roman" w:hAnsi="Times New Roman"/>
                <w:spacing w:val="-2"/>
                <w:sz w:val="21"/>
                <w:szCs w:val="21"/>
              </w:rPr>
              <w:t xml:space="preserve"> i przedstawiania</w:t>
            </w:r>
            <w:r w:rsidRPr="000018F6">
              <w:rPr>
                <w:rFonts w:ascii="Times New Roman" w:hAnsi="Times New Roman"/>
                <w:spacing w:val="-2"/>
                <w:sz w:val="21"/>
                <w:szCs w:val="21"/>
              </w:rPr>
              <w:t xml:space="preserve"> propozycji nowych </w:t>
            </w:r>
            <w:r>
              <w:rPr>
                <w:rFonts w:ascii="Times New Roman" w:hAnsi="Times New Roman"/>
                <w:spacing w:val="-2"/>
                <w:sz w:val="21"/>
                <w:szCs w:val="21"/>
              </w:rPr>
              <w:t>danych</w:t>
            </w:r>
            <w:r w:rsidRPr="000018F6">
              <w:rPr>
                <w:rFonts w:ascii="Times New Roman" w:hAnsi="Times New Roman"/>
                <w:spacing w:val="-2"/>
                <w:sz w:val="21"/>
                <w:szCs w:val="21"/>
              </w:rPr>
              <w:t xml:space="preserve"> będzie miała wpływ na </w:t>
            </w:r>
            <w:r>
              <w:rPr>
                <w:rFonts w:ascii="Times New Roman" w:hAnsi="Times New Roman"/>
                <w:spacing w:val="-2"/>
                <w:sz w:val="21"/>
                <w:szCs w:val="21"/>
              </w:rPr>
              <w:t xml:space="preserve">zwiększenie wolumenu danych i ich jakość. Przełoży się to na </w:t>
            </w:r>
            <w:r w:rsidRPr="000018F6">
              <w:rPr>
                <w:rFonts w:ascii="Times New Roman" w:hAnsi="Times New Roman"/>
                <w:spacing w:val="-2"/>
                <w:sz w:val="21"/>
                <w:szCs w:val="21"/>
              </w:rPr>
              <w:t>użyteczność z</w:t>
            </w:r>
            <w:r>
              <w:rPr>
                <w:rFonts w:ascii="Times New Roman" w:hAnsi="Times New Roman"/>
                <w:spacing w:val="-2"/>
                <w:sz w:val="21"/>
                <w:szCs w:val="21"/>
              </w:rPr>
              <w:t>biorów danych</w:t>
            </w:r>
            <w:r w:rsidRPr="000018F6">
              <w:rPr>
                <w:rFonts w:ascii="Times New Roman" w:hAnsi="Times New Roman"/>
                <w:spacing w:val="-2"/>
                <w:sz w:val="21"/>
                <w:szCs w:val="21"/>
              </w:rPr>
              <w:t>, na podstawie których przedsiębiorcy opierają modele biznesowe,</w:t>
            </w:r>
            <w:r>
              <w:rPr>
                <w:rFonts w:ascii="Times New Roman" w:hAnsi="Times New Roman"/>
                <w:spacing w:val="-2"/>
                <w:sz w:val="21"/>
                <w:szCs w:val="21"/>
              </w:rPr>
              <w:t xml:space="preserve"> tworzą</w:t>
            </w:r>
            <w:r w:rsidRPr="000018F6">
              <w:rPr>
                <w:rFonts w:ascii="Times New Roman" w:hAnsi="Times New Roman"/>
                <w:spacing w:val="-2"/>
                <w:sz w:val="21"/>
                <w:szCs w:val="21"/>
              </w:rPr>
              <w:t xml:space="preserve"> produkty lub usługi. Dodatkowo komunikacja przedsiębiorców z administratorem portalu lub dostawcą </w:t>
            </w:r>
            <w:r>
              <w:rPr>
                <w:rFonts w:ascii="Times New Roman" w:hAnsi="Times New Roman"/>
                <w:spacing w:val="-2"/>
                <w:sz w:val="21"/>
                <w:szCs w:val="21"/>
              </w:rPr>
              <w:t>zbiorów</w:t>
            </w:r>
            <w:r w:rsidRPr="000018F6">
              <w:rPr>
                <w:rFonts w:ascii="Times New Roman" w:hAnsi="Times New Roman"/>
                <w:spacing w:val="-2"/>
                <w:sz w:val="21"/>
                <w:szCs w:val="21"/>
              </w:rPr>
              <w:t xml:space="preserve"> za pomocą środków elektronicznych przyczyni się do skrócenia czasu na </w:t>
            </w:r>
            <w:r>
              <w:rPr>
                <w:rFonts w:ascii="Times New Roman" w:hAnsi="Times New Roman"/>
                <w:spacing w:val="-2"/>
                <w:sz w:val="21"/>
                <w:szCs w:val="21"/>
              </w:rPr>
              <w:t xml:space="preserve"> realizację </w:t>
            </w:r>
            <w:r w:rsidRPr="000018F6">
              <w:rPr>
                <w:rFonts w:ascii="Times New Roman" w:hAnsi="Times New Roman"/>
                <w:spacing w:val="-2"/>
                <w:sz w:val="21"/>
                <w:szCs w:val="21"/>
              </w:rPr>
              <w:t>spraw przedsiębiorcy.</w:t>
            </w:r>
          </w:p>
          <w:p w14:paraId="7A98E38D" w14:textId="77777777" w:rsidR="00FB4A85" w:rsidRPr="00B37C80" w:rsidRDefault="00FB4A85" w:rsidP="00466FD7">
            <w:pPr>
              <w:spacing w:line="240" w:lineRule="auto"/>
              <w:rPr>
                <w:rFonts w:ascii="Times New Roman" w:hAnsi="Times New Roman"/>
                <w:spacing w:val="-2"/>
                <w:sz w:val="21"/>
                <w:szCs w:val="21"/>
              </w:rPr>
            </w:pPr>
          </w:p>
        </w:tc>
      </w:tr>
      <w:tr w:rsidR="00466FD7" w:rsidRPr="008B4FE6" w14:paraId="393CAFA5" w14:textId="77777777" w:rsidTr="00E1327B">
        <w:trPr>
          <w:gridAfter w:val="1"/>
          <w:wAfter w:w="10" w:type="dxa"/>
          <w:trHeight w:val="142"/>
        </w:trPr>
        <w:tc>
          <w:tcPr>
            <w:tcW w:w="1592" w:type="dxa"/>
            <w:vMerge/>
            <w:shd w:val="clear" w:color="auto" w:fill="FFFFFF"/>
          </w:tcPr>
          <w:p w14:paraId="033BBFAE" w14:textId="77777777" w:rsidR="00466FD7" w:rsidRPr="00301959" w:rsidRDefault="00466FD7" w:rsidP="00466FD7">
            <w:pPr>
              <w:spacing w:line="240" w:lineRule="auto"/>
              <w:rPr>
                <w:rFonts w:ascii="Times New Roman" w:hAnsi="Times New Roman"/>
                <w:sz w:val="21"/>
                <w:szCs w:val="21"/>
              </w:rPr>
            </w:pPr>
          </w:p>
        </w:tc>
        <w:tc>
          <w:tcPr>
            <w:tcW w:w="2293" w:type="dxa"/>
            <w:gridSpan w:val="6"/>
            <w:shd w:val="clear" w:color="auto" w:fill="FFFFFF"/>
          </w:tcPr>
          <w:p w14:paraId="26352AAA"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sektor mikro-, małych i średnich przedsiębiorstw</w:t>
            </w:r>
          </w:p>
        </w:tc>
        <w:tc>
          <w:tcPr>
            <w:tcW w:w="7052" w:type="dxa"/>
            <w:gridSpan w:val="22"/>
            <w:shd w:val="clear" w:color="auto" w:fill="FFFFFF"/>
          </w:tcPr>
          <w:p w14:paraId="60B274EE" w14:textId="77777777" w:rsidR="00466FD7" w:rsidRPr="00B37C80" w:rsidRDefault="00FB4A85" w:rsidP="00466FD7">
            <w:pPr>
              <w:spacing w:line="240" w:lineRule="auto"/>
              <w:rPr>
                <w:rFonts w:ascii="Times New Roman" w:hAnsi="Times New Roman"/>
                <w:spacing w:val="-2"/>
                <w:sz w:val="21"/>
                <w:szCs w:val="21"/>
              </w:rPr>
            </w:pPr>
            <w:proofErr w:type="spellStart"/>
            <w:r>
              <w:rPr>
                <w:rFonts w:ascii="Times New Roman" w:hAnsi="Times New Roman"/>
                <w:spacing w:val="-2"/>
                <w:sz w:val="21"/>
                <w:szCs w:val="21"/>
              </w:rPr>
              <w:t>j.w</w:t>
            </w:r>
            <w:proofErr w:type="spellEnd"/>
            <w:r>
              <w:rPr>
                <w:rFonts w:ascii="Times New Roman" w:hAnsi="Times New Roman"/>
                <w:spacing w:val="-2"/>
                <w:sz w:val="21"/>
                <w:szCs w:val="21"/>
              </w:rPr>
              <w:t>.</w:t>
            </w:r>
          </w:p>
        </w:tc>
      </w:tr>
      <w:tr w:rsidR="00466FD7" w:rsidRPr="008B4FE6" w14:paraId="0E97ED33" w14:textId="77777777" w:rsidTr="00E1327B">
        <w:trPr>
          <w:gridAfter w:val="1"/>
          <w:wAfter w:w="10" w:type="dxa"/>
          <w:trHeight w:val="596"/>
        </w:trPr>
        <w:tc>
          <w:tcPr>
            <w:tcW w:w="1592" w:type="dxa"/>
            <w:vMerge/>
            <w:shd w:val="clear" w:color="auto" w:fill="FFFFFF"/>
          </w:tcPr>
          <w:p w14:paraId="682B16F8" w14:textId="77777777" w:rsidR="00466FD7" w:rsidRPr="00301959" w:rsidRDefault="00466FD7" w:rsidP="00466FD7">
            <w:pPr>
              <w:spacing w:line="240" w:lineRule="auto"/>
              <w:rPr>
                <w:rFonts w:ascii="Times New Roman" w:hAnsi="Times New Roman"/>
                <w:sz w:val="21"/>
                <w:szCs w:val="21"/>
              </w:rPr>
            </w:pPr>
          </w:p>
        </w:tc>
        <w:tc>
          <w:tcPr>
            <w:tcW w:w="2293" w:type="dxa"/>
            <w:gridSpan w:val="6"/>
            <w:shd w:val="clear" w:color="auto" w:fill="FFFFFF"/>
          </w:tcPr>
          <w:p w14:paraId="1B887BEC" w14:textId="588B2E33" w:rsidR="00F87077" w:rsidRPr="002A36C6" w:rsidRDefault="00466FD7" w:rsidP="00466FD7">
            <w:pPr>
              <w:tabs>
                <w:tab w:val="right" w:pos="1936"/>
              </w:tabs>
              <w:spacing w:line="240" w:lineRule="auto"/>
              <w:rPr>
                <w:rFonts w:ascii="Times New Roman" w:hAnsi="Times New Roman"/>
                <w:sz w:val="21"/>
                <w:szCs w:val="21"/>
              </w:rPr>
            </w:pPr>
            <w:r w:rsidRPr="002A36C6">
              <w:rPr>
                <w:rFonts w:ascii="Times New Roman" w:hAnsi="Times New Roman"/>
                <w:sz w:val="21"/>
                <w:szCs w:val="21"/>
              </w:rPr>
              <w:t>rodzina, obywatele oraz gospodarstwa domowe</w:t>
            </w:r>
            <w:r w:rsidR="00F87077" w:rsidRPr="002A36C6">
              <w:rPr>
                <w:rFonts w:ascii="Times New Roman" w:hAnsi="Times New Roman"/>
                <w:sz w:val="21"/>
                <w:szCs w:val="21"/>
              </w:rPr>
              <w:t>,</w:t>
            </w:r>
          </w:p>
          <w:p w14:paraId="581D139D" w14:textId="457B789B" w:rsidR="00466FD7" w:rsidRPr="002A36C6" w:rsidRDefault="00F87077" w:rsidP="00466FD7">
            <w:pPr>
              <w:tabs>
                <w:tab w:val="right" w:pos="1936"/>
              </w:tabs>
              <w:spacing w:line="240" w:lineRule="auto"/>
              <w:rPr>
                <w:rFonts w:ascii="Times New Roman" w:hAnsi="Times New Roman" w:cs="Times New Roman"/>
                <w:sz w:val="21"/>
                <w:szCs w:val="21"/>
              </w:rPr>
            </w:pPr>
            <w:r w:rsidRPr="00713972">
              <w:rPr>
                <w:rFonts w:ascii="Times New Roman" w:hAnsi="Times New Roman" w:cs="Times New Roman"/>
                <w:sz w:val="21"/>
                <w:szCs w:val="21"/>
              </w:rPr>
              <w:t>a także osoby starsze i niepełnosprawne</w:t>
            </w:r>
            <w:r w:rsidR="00466FD7" w:rsidRPr="00713972">
              <w:rPr>
                <w:rFonts w:ascii="Times New Roman" w:hAnsi="Times New Roman" w:cs="Times New Roman"/>
                <w:szCs w:val="21"/>
              </w:rPr>
              <w:t xml:space="preserve"> </w:t>
            </w:r>
          </w:p>
        </w:tc>
        <w:tc>
          <w:tcPr>
            <w:tcW w:w="7052" w:type="dxa"/>
            <w:gridSpan w:val="22"/>
            <w:shd w:val="clear" w:color="auto" w:fill="FFFFFF"/>
          </w:tcPr>
          <w:p w14:paraId="6E8660F9" w14:textId="609D8052" w:rsidR="00FB4A85" w:rsidRPr="000018F6" w:rsidRDefault="00FB4A85" w:rsidP="00FB4A85">
            <w:pPr>
              <w:spacing w:after="60" w:line="240" w:lineRule="auto"/>
              <w:rPr>
                <w:rFonts w:ascii="Times New Roman" w:hAnsi="Times New Roman"/>
                <w:spacing w:val="-2"/>
                <w:sz w:val="21"/>
                <w:szCs w:val="21"/>
              </w:rPr>
            </w:pPr>
            <w:r w:rsidRPr="000018F6">
              <w:rPr>
                <w:rFonts w:ascii="Times New Roman" w:hAnsi="Times New Roman"/>
                <w:spacing w:val="-2"/>
                <w:sz w:val="21"/>
                <w:szCs w:val="21"/>
              </w:rPr>
              <w:t xml:space="preserve">Skutkiem wzrostu gospodarczego jest wzrost zamożności społeczeństwa – skorzystają więc na tym gospodarstwa domowe, zwykli obywatele. Wzrost zamożności – na poziomie jednostki i rodziny – to jednak nie tylko poprawa warunków materialnych ale również zwiększenie uczestnictwa w różnych aspektach funkcjonowania społeczeństwa; zwiększenie aktywności społecznej i obywatelskiej. </w:t>
            </w:r>
            <w:r>
              <w:rPr>
                <w:rFonts w:ascii="Times New Roman" w:hAnsi="Times New Roman"/>
                <w:spacing w:val="-2"/>
                <w:sz w:val="21"/>
                <w:szCs w:val="21"/>
              </w:rPr>
              <w:t>Dane</w:t>
            </w:r>
            <w:r w:rsidRPr="000018F6">
              <w:rPr>
                <w:rFonts w:ascii="Times New Roman" w:hAnsi="Times New Roman"/>
                <w:spacing w:val="-2"/>
                <w:sz w:val="21"/>
                <w:szCs w:val="21"/>
              </w:rPr>
              <w:t xml:space="preserve"> są źródłem realnych oszczędności pieniędzy i czasu dla </w:t>
            </w:r>
            <w:r w:rsidRPr="000018F6">
              <w:rPr>
                <w:rFonts w:ascii="Times New Roman" w:hAnsi="Times New Roman"/>
                <w:spacing w:val="-2"/>
                <w:sz w:val="21"/>
                <w:szCs w:val="21"/>
              </w:rPr>
              <w:lastRenderedPageBreak/>
              <w:t>obywateli, którzy mogą korzystać z</w:t>
            </w:r>
            <w:r>
              <w:rPr>
                <w:rFonts w:ascii="Times New Roman" w:hAnsi="Times New Roman"/>
                <w:spacing w:val="-2"/>
                <w:sz w:val="21"/>
                <w:szCs w:val="21"/>
              </w:rPr>
              <w:t>e zbiorów danych</w:t>
            </w:r>
            <w:r w:rsidRPr="000018F6">
              <w:rPr>
                <w:rFonts w:ascii="Times New Roman" w:hAnsi="Times New Roman"/>
                <w:spacing w:val="-2"/>
                <w:sz w:val="21"/>
                <w:szCs w:val="21"/>
              </w:rPr>
              <w:t xml:space="preserve"> realizując własne cele, rozwijając swoją działalność gospodarczą lub badania bez konieczności składania wniosków o dostęp do informacji publicznej czy ponowne wykorzystywanie. Dodatkowo udostępnianie dużej ilości otwartych danych stanowi instrument kontroli społeczeństwa nad działalnością państwa, zwiększając transparentność działań administracji. Dane budują wiedzę o lokalnych i ogólnokrajowych problemach i zjawiskach np. środowiskowych, społecznych czy finansowych, angażując obywateli we współpracę przy rozwiązywaniu problemów społeczno</w:t>
            </w:r>
            <w:r>
              <w:rPr>
                <w:rFonts w:ascii="Times New Roman" w:hAnsi="Times New Roman"/>
                <w:spacing w:val="-2"/>
                <w:sz w:val="21"/>
                <w:szCs w:val="21"/>
              </w:rPr>
              <w:t>-</w:t>
            </w:r>
            <w:r w:rsidRPr="000018F6">
              <w:rPr>
                <w:rFonts w:ascii="Times New Roman" w:hAnsi="Times New Roman"/>
                <w:spacing w:val="-2"/>
                <w:sz w:val="21"/>
                <w:szCs w:val="21"/>
              </w:rPr>
              <w:t>ekonomicznych i kształtowaniu polityk publicznych.</w:t>
            </w:r>
            <w:r>
              <w:rPr>
                <w:rFonts w:ascii="Times New Roman" w:hAnsi="Times New Roman"/>
                <w:spacing w:val="-2"/>
                <w:sz w:val="21"/>
                <w:szCs w:val="21"/>
              </w:rPr>
              <w:t xml:space="preserve"> </w:t>
            </w:r>
            <w:r w:rsidRPr="000018F6">
              <w:rPr>
                <w:rFonts w:ascii="Times New Roman" w:hAnsi="Times New Roman"/>
                <w:spacing w:val="-2"/>
                <w:sz w:val="21"/>
                <w:szCs w:val="21"/>
              </w:rPr>
              <w:t>Dodatkowo, dzięki nowym aplikacjom i produktom oparty</w:t>
            </w:r>
            <w:r w:rsidR="0048795F">
              <w:rPr>
                <w:rFonts w:ascii="Times New Roman" w:hAnsi="Times New Roman"/>
                <w:spacing w:val="-2"/>
                <w:sz w:val="21"/>
                <w:szCs w:val="21"/>
              </w:rPr>
              <w:t>ch</w:t>
            </w:r>
            <w:r w:rsidRPr="000018F6">
              <w:rPr>
                <w:rFonts w:ascii="Times New Roman" w:hAnsi="Times New Roman"/>
                <w:spacing w:val="-2"/>
                <w:sz w:val="21"/>
                <w:szCs w:val="21"/>
              </w:rPr>
              <w:t xml:space="preserve"> na danych, ułatwiający</w:t>
            </w:r>
            <w:r w:rsidR="0048795F">
              <w:rPr>
                <w:rFonts w:ascii="Times New Roman" w:hAnsi="Times New Roman"/>
                <w:spacing w:val="-2"/>
                <w:sz w:val="21"/>
                <w:szCs w:val="21"/>
              </w:rPr>
              <w:t>ch</w:t>
            </w:r>
            <w:r w:rsidRPr="000018F6">
              <w:rPr>
                <w:rFonts w:ascii="Times New Roman" w:hAnsi="Times New Roman"/>
                <w:spacing w:val="-2"/>
                <w:sz w:val="21"/>
                <w:szCs w:val="21"/>
              </w:rPr>
              <w:t xml:space="preserve"> codzienne czynności, poprawia się jakość życia obywateli.</w:t>
            </w:r>
          </w:p>
          <w:p w14:paraId="344322B9" w14:textId="77777777" w:rsidR="00466FD7" w:rsidRPr="00B37C80" w:rsidRDefault="00FB4A85" w:rsidP="00FB4A85">
            <w:pPr>
              <w:spacing w:line="240" w:lineRule="auto"/>
              <w:rPr>
                <w:rFonts w:ascii="Times New Roman" w:hAnsi="Times New Roman"/>
                <w:spacing w:val="-2"/>
                <w:sz w:val="21"/>
                <w:szCs w:val="21"/>
              </w:rPr>
            </w:pPr>
            <w:r w:rsidRPr="00290950">
              <w:rPr>
                <w:rFonts w:ascii="Times New Roman" w:hAnsi="Times New Roman"/>
                <w:spacing w:val="-2"/>
                <w:sz w:val="21"/>
                <w:szCs w:val="21"/>
              </w:rPr>
              <w:t>Proponowane rozwiązania są korzystne z punktu widzenia obywateli, pozwalają na bezpośredni kontakt użytkowników z administratorem portalu i dostawcą z</w:t>
            </w:r>
            <w:r>
              <w:rPr>
                <w:rFonts w:ascii="Times New Roman" w:hAnsi="Times New Roman"/>
                <w:spacing w:val="-2"/>
                <w:sz w:val="21"/>
                <w:szCs w:val="21"/>
              </w:rPr>
              <w:t>biorów danych</w:t>
            </w:r>
            <w:r w:rsidRPr="00290950">
              <w:rPr>
                <w:rFonts w:ascii="Times New Roman" w:hAnsi="Times New Roman"/>
                <w:spacing w:val="-2"/>
                <w:sz w:val="21"/>
                <w:szCs w:val="21"/>
              </w:rPr>
              <w:t xml:space="preserve">. Możliwość ta będzie miała wpływ na skrócenie czasu załatwienia sprawy przez obywatela. Ponadto, składanie przez obywateli sugestii, uwag bądź propozycji co do nowych </w:t>
            </w:r>
            <w:r>
              <w:rPr>
                <w:rFonts w:ascii="Times New Roman" w:hAnsi="Times New Roman"/>
                <w:spacing w:val="-2"/>
                <w:sz w:val="21"/>
                <w:szCs w:val="21"/>
              </w:rPr>
              <w:t>zbiorów danych</w:t>
            </w:r>
            <w:r w:rsidRPr="00290950">
              <w:rPr>
                <w:rFonts w:ascii="Times New Roman" w:hAnsi="Times New Roman"/>
                <w:spacing w:val="-2"/>
                <w:sz w:val="21"/>
                <w:szCs w:val="21"/>
              </w:rPr>
              <w:t xml:space="preserve"> będzie miało wpływ na poszerzenie dostępu do wielu zróżnicowanych </w:t>
            </w:r>
            <w:r>
              <w:rPr>
                <w:rFonts w:ascii="Times New Roman" w:hAnsi="Times New Roman"/>
                <w:spacing w:val="-2"/>
                <w:sz w:val="21"/>
                <w:szCs w:val="21"/>
              </w:rPr>
              <w:t>zbiorów danych</w:t>
            </w:r>
            <w:r w:rsidRPr="00290950">
              <w:rPr>
                <w:rFonts w:ascii="Times New Roman" w:hAnsi="Times New Roman"/>
                <w:spacing w:val="-2"/>
                <w:sz w:val="21"/>
                <w:szCs w:val="21"/>
              </w:rPr>
              <w:t>, a także ich użyteczność.</w:t>
            </w:r>
          </w:p>
        </w:tc>
      </w:tr>
      <w:tr w:rsidR="00466FD7" w:rsidRPr="008B4FE6" w14:paraId="7F81381A" w14:textId="77777777" w:rsidTr="00E1327B">
        <w:trPr>
          <w:gridAfter w:val="1"/>
          <w:wAfter w:w="10" w:type="dxa"/>
          <w:trHeight w:val="240"/>
        </w:trPr>
        <w:tc>
          <w:tcPr>
            <w:tcW w:w="1592" w:type="dxa"/>
            <w:vMerge/>
            <w:shd w:val="clear" w:color="auto" w:fill="FFFFFF"/>
          </w:tcPr>
          <w:p w14:paraId="757376C5" w14:textId="5E06C9E0" w:rsidR="00466FD7" w:rsidRPr="00301959" w:rsidRDefault="00466FD7" w:rsidP="00466FD7">
            <w:pPr>
              <w:spacing w:line="240" w:lineRule="auto"/>
              <w:rPr>
                <w:rFonts w:ascii="Times New Roman" w:hAnsi="Times New Roman"/>
                <w:sz w:val="21"/>
                <w:szCs w:val="21"/>
              </w:rPr>
            </w:pPr>
          </w:p>
        </w:tc>
        <w:tc>
          <w:tcPr>
            <w:tcW w:w="2293" w:type="dxa"/>
            <w:gridSpan w:val="6"/>
            <w:shd w:val="clear" w:color="auto" w:fill="FFFFFF"/>
          </w:tcPr>
          <w:p w14:paraId="69A05B13" w14:textId="77777777" w:rsidR="00466FD7" w:rsidRPr="00301959" w:rsidRDefault="00466FD7" w:rsidP="00466FD7">
            <w:pPr>
              <w:tabs>
                <w:tab w:val="right" w:pos="1936"/>
              </w:tabs>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52" w:type="dxa"/>
            <w:gridSpan w:val="22"/>
            <w:shd w:val="clear" w:color="auto" w:fill="FFFFFF"/>
          </w:tcPr>
          <w:p w14:paraId="47D2DD51" w14:textId="77777777" w:rsidR="00466FD7" w:rsidRPr="00B37C80" w:rsidRDefault="00466FD7" w:rsidP="00466FD7">
            <w:pPr>
              <w:tabs>
                <w:tab w:val="left" w:pos="3000"/>
              </w:tabs>
              <w:rPr>
                <w:rFonts w:ascii="Times New Roman" w:hAnsi="Times New Roman"/>
                <w:spacing w:val="-2"/>
                <w:sz w:val="21"/>
                <w:szCs w:val="21"/>
              </w:rPr>
            </w:pPr>
          </w:p>
        </w:tc>
      </w:tr>
      <w:tr w:rsidR="00466FD7" w:rsidRPr="008B4FE6" w14:paraId="102B715E" w14:textId="77777777" w:rsidTr="00E1327B">
        <w:trPr>
          <w:gridAfter w:val="1"/>
          <w:wAfter w:w="10" w:type="dxa"/>
          <w:trHeight w:val="142"/>
        </w:trPr>
        <w:tc>
          <w:tcPr>
            <w:tcW w:w="1592" w:type="dxa"/>
            <w:vMerge w:val="restart"/>
            <w:shd w:val="clear" w:color="auto" w:fill="FFFFFF"/>
          </w:tcPr>
          <w:p w14:paraId="1B5228D2"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Niemierzalne</w:t>
            </w:r>
          </w:p>
        </w:tc>
        <w:tc>
          <w:tcPr>
            <w:tcW w:w="2293" w:type="dxa"/>
            <w:gridSpan w:val="6"/>
            <w:shd w:val="clear" w:color="auto" w:fill="FFFFFF"/>
          </w:tcPr>
          <w:p w14:paraId="39F4BF01"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52" w:type="dxa"/>
            <w:gridSpan w:val="22"/>
            <w:shd w:val="clear" w:color="auto" w:fill="FFFFFF"/>
          </w:tcPr>
          <w:p w14:paraId="7D506479" w14:textId="77777777" w:rsidR="00466FD7" w:rsidRPr="00B37C80" w:rsidRDefault="00466FD7" w:rsidP="00466FD7">
            <w:pPr>
              <w:spacing w:line="240" w:lineRule="auto"/>
              <w:rPr>
                <w:rFonts w:ascii="Times New Roman" w:hAnsi="Times New Roman"/>
                <w:spacing w:val="-2"/>
                <w:sz w:val="21"/>
                <w:szCs w:val="21"/>
              </w:rPr>
            </w:pPr>
          </w:p>
        </w:tc>
      </w:tr>
      <w:tr w:rsidR="00466FD7" w:rsidRPr="008B4FE6" w14:paraId="5D167D80" w14:textId="77777777" w:rsidTr="00E1327B">
        <w:trPr>
          <w:gridAfter w:val="1"/>
          <w:wAfter w:w="10" w:type="dxa"/>
          <w:trHeight w:val="142"/>
        </w:trPr>
        <w:tc>
          <w:tcPr>
            <w:tcW w:w="1592" w:type="dxa"/>
            <w:vMerge/>
            <w:shd w:val="clear" w:color="auto" w:fill="FFFFFF"/>
          </w:tcPr>
          <w:p w14:paraId="6DA8DCEA" w14:textId="77777777" w:rsidR="00466FD7" w:rsidRPr="00301959" w:rsidRDefault="00466FD7" w:rsidP="00466FD7">
            <w:pPr>
              <w:spacing w:line="240" w:lineRule="auto"/>
              <w:rPr>
                <w:rFonts w:ascii="Times New Roman" w:hAnsi="Times New Roman"/>
                <w:sz w:val="21"/>
                <w:szCs w:val="21"/>
              </w:rPr>
            </w:pPr>
          </w:p>
        </w:tc>
        <w:tc>
          <w:tcPr>
            <w:tcW w:w="2293" w:type="dxa"/>
            <w:gridSpan w:val="6"/>
            <w:shd w:val="clear" w:color="auto" w:fill="FFFFFF"/>
          </w:tcPr>
          <w:p w14:paraId="022FFEF0"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52" w:type="dxa"/>
            <w:gridSpan w:val="22"/>
            <w:shd w:val="clear" w:color="auto" w:fill="FFFFFF"/>
          </w:tcPr>
          <w:p w14:paraId="0653EF78" w14:textId="77777777" w:rsidR="00466FD7" w:rsidRPr="00B37C80" w:rsidRDefault="00466FD7" w:rsidP="00466FD7">
            <w:pPr>
              <w:spacing w:line="240" w:lineRule="auto"/>
              <w:rPr>
                <w:rFonts w:ascii="Times New Roman" w:hAnsi="Times New Roman"/>
                <w:spacing w:val="-2"/>
                <w:sz w:val="21"/>
                <w:szCs w:val="21"/>
              </w:rPr>
            </w:pPr>
          </w:p>
        </w:tc>
      </w:tr>
      <w:tr w:rsidR="00466FD7" w:rsidRPr="008B4FE6" w14:paraId="0FB6A867" w14:textId="77777777" w:rsidTr="00FB4A85">
        <w:trPr>
          <w:gridAfter w:val="1"/>
          <w:wAfter w:w="10" w:type="dxa"/>
          <w:trHeight w:val="1111"/>
        </w:trPr>
        <w:tc>
          <w:tcPr>
            <w:tcW w:w="2239" w:type="dxa"/>
            <w:gridSpan w:val="2"/>
            <w:shd w:val="clear" w:color="auto" w:fill="FFFFFF"/>
          </w:tcPr>
          <w:p w14:paraId="42D97D18" w14:textId="77777777" w:rsidR="00466FD7" w:rsidRPr="00301959" w:rsidRDefault="00466FD7" w:rsidP="00466FD7">
            <w:pPr>
              <w:spacing w:line="240" w:lineRule="auto"/>
              <w:rPr>
                <w:rFonts w:ascii="Times New Roman" w:hAnsi="Times New Roman"/>
                <w:sz w:val="21"/>
                <w:szCs w:val="21"/>
              </w:rPr>
            </w:pPr>
            <w:r w:rsidRPr="00301959">
              <w:rPr>
                <w:rFonts w:ascii="Times New Roman" w:hAnsi="Times New Roman"/>
                <w:sz w:val="21"/>
                <w:szCs w:val="21"/>
              </w:rPr>
              <w:t xml:space="preserve">Dodatkowe informacje, w tym wskazanie źródeł danych i przyjętych do obliczeń założeń </w:t>
            </w:r>
          </w:p>
        </w:tc>
        <w:tc>
          <w:tcPr>
            <w:tcW w:w="8698" w:type="dxa"/>
            <w:gridSpan w:val="27"/>
            <w:shd w:val="clear" w:color="auto" w:fill="FFFFFF"/>
            <w:vAlign w:val="center"/>
          </w:tcPr>
          <w:p w14:paraId="2CA0D7F6" w14:textId="77777777" w:rsidR="00466FD7" w:rsidRPr="00301959" w:rsidRDefault="00466FD7" w:rsidP="00466FD7">
            <w:pPr>
              <w:spacing w:line="240" w:lineRule="auto"/>
              <w:rPr>
                <w:rFonts w:ascii="Times New Roman" w:hAnsi="Times New Roman"/>
                <w:sz w:val="21"/>
                <w:szCs w:val="21"/>
              </w:rPr>
            </w:pPr>
          </w:p>
          <w:p w14:paraId="3189D4D4" w14:textId="77777777" w:rsidR="00466FD7" w:rsidRPr="00301959" w:rsidRDefault="00466FD7" w:rsidP="00466FD7">
            <w:pPr>
              <w:spacing w:line="240" w:lineRule="auto"/>
              <w:rPr>
                <w:rFonts w:ascii="Times New Roman" w:hAnsi="Times New Roman"/>
                <w:sz w:val="21"/>
                <w:szCs w:val="21"/>
              </w:rPr>
            </w:pPr>
          </w:p>
        </w:tc>
      </w:tr>
      <w:tr w:rsidR="00466FD7" w:rsidRPr="008B4FE6" w14:paraId="2B35B5BC" w14:textId="77777777" w:rsidTr="00E1327B">
        <w:trPr>
          <w:gridAfter w:val="1"/>
          <w:wAfter w:w="10" w:type="dxa"/>
          <w:trHeight w:val="342"/>
        </w:trPr>
        <w:tc>
          <w:tcPr>
            <w:tcW w:w="10937" w:type="dxa"/>
            <w:gridSpan w:val="29"/>
            <w:shd w:val="clear" w:color="auto" w:fill="99CCFF"/>
            <w:vAlign w:val="center"/>
          </w:tcPr>
          <w:p w14:paraId="6D6733A8" w14:textId="77777777" w:rsidR="00466FD7" w:rsidRPr="00FB4A85" w:rsidRDefault="00466FD7" w:rsidP="00713972">
            <w:pPr>
              <w:widowControl/>
              <w:numPr>
                <w:ilvl w:val="0"/>
                <w:numId w:val="1"/>
              </w:numPr>
              <w:tabs>
                <w:tab w:val="clear" w:pos="672"/>
                <w:tab w:val="num" w:pos="34"/>
              </w:tabs>
              <w:autoSpaceDE/>
              <w:autoSpaceDN/>
              <w:adjustRightInd/>
              <w:spacing w:before="60" w:after="60" w:line="240" w:lineRule="auto"/>
              <w:ind w:left="318" w:hanging="284"/>
              <w:rPr>
                <w:rFonts w:ascii="Times New Roman" w:hAnsi="Times New Roman"/>
                <w:b/>
                <w:sz w:val="22"/>
                <w:szCs w:val="22"/>
              </w:rPr>
            </w:pPr>
            <w:r w:rsidRPr="008B4FE6">
              <w:rPr>
                <w:rFonts w:ascii="Times New Roman" w:hAnsi="Times New Roman"/>
                <w:b/>
              </w:rPr>
              <w:t xml:space="preserve"> </w:t>
            </w:r>
            <w:r w:rsidRPr="00FB4A85">
              <w:rPr>
                <w:rFonts w:ascii="Times New Roman" w:hAnsi="Times New Roman"/>
                <w:b/>
                <w:sz w:val="22"/>
                <w:szCs w:val="22"/>
              </w:rPr>
              <w:t>Zmiana obciążeń regulacyjnych (w tym obowiązków informacyjnych) wynikających z projektu</w:t>
            </w:r>
          </w:p>
        </w:tc>
      </w:tr>
      <w:tr w:rsidR="00466FD7" w:rsidRPr="008B4FE6" w14:paraId="2B5681AB" w14:textId="77777777" w:rsidTr="00E1327B">
        <w:trPr>
          <w:gridAfter w:val="1"/>
          <w:wAfter w:w="10" w:type="dxa"/>
          <w:trHeight w:val="151"/>
        </w:trPr>
        <w:tc>
          <w:tcPr>
            <w:tcW w:w="10937" w:type="dxa"/>
            <w:gridSpan w:val="29"/>
            <w:shd w:val="clear" w:color="auto" w:fill="FFFFFF"/>
          </w:tcPr>
          <w:p w14:paraId="4689B0F5"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nie dotyczy</w:t>
            </w:r>
          </w:p>
        </w:tc>
      </w:tr>
      <w:tr w:rsidR="00466FD7" w:rsidRPr="008B4FE6" w14:paraId="0A44BCF3" w14:textId="77777777" w:rsidTr="00E1327B">
        <w:trPr>
          <w:gridAfter w:val="1"/>
          <w:wAfter w:w="10" w:type="dxa"/>
          <w:trHeight w:val="946"/>
        </w:trPr>
        <w:tc>
          <w:tcPr>
            <w:tcW w:w="5107" w:type="dxa"/>
            <w:gridSpan w:val="12"/>
            <w:shd w:val="clear" w:color="auto" w:fill="FFFFFF"/>
          </w:tcPr>
          <w:p w14:paraId="30B94EB8" w14:textId="77777777" w:rsidR="00466FD7" w:rsidRPr="00692B86" w:rsidRDefault="00466FD7" w:rsidP="00466FD7">
            <w:pPr>
              <w:rPr>
                <w:rFonts w:ascii="Times New Roman" w:hAnsi="Times New Roman"/>
                <w:spacing w:val="-2"/>
                <w:sz w:val="22"/>
                <w:szCs w:val="22"/>
              </w:rPr>
            </w:pPr>
            <w:r w:rsidRPr="00692B86">
              <w:rPr>
                <w:rFonts w:ascii="Times New Roman" w:hAnsi="Times New Roman"/>
                <w:spacing w:val="-2"/>
                <w:sz w:val="22"/>
                <w:szCs w:val="22"/>
              </w:rPr>
              <w:t xml:space="preserve">Wprowadzane są obciążenia poza bezwzględnie wymaganymi przez UE </w:t>
            </w:r>
            <w:r w:rsidRPr="00692B86">
              <w:rPr>
                <w:rFonts w:ascii="Times New Roman" w:hAnsi="Times New Roman"/>
                <w:sz w:val="22"/>
                <w:szCs w:val="22"/>
              </w:rPr>
              <w:t>(szczegóły w odwróconej tabeli zgodności).</w:t>
            </w:r>
          </w:p>
        </w:tc>
        <w:tc>
          <w:tcPr>
            <w:tcW w:w="5830" w:type="dxa"/>
            <w:gridSpan w:val="17"/>
            <w:shd w:val="clear" w:color="auto" w:fill="FFFFFF"/>
          </w:tcPr>
          <w:p w14:paraId="500DBB44"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tak</w:t>
            </w:r>
          </w:p>
          <w:p w14:paraId="39D5F20D"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nie</w:t>
            </w:r>
          </w:p>
          <w:p w14:paraId="5FB3A819" w14:textId="77777777" w:rsidR="00466FD7" w:rsidRPr="00692B86" w:rsidRDefault="00FB4A85" w:rsidP="00466FD7">
            <w:pPr>
              <w:rPr>
                <w:rFonts w:ascii="Times New Roman" w:hAnsi="Times New Roman"/>
                <w:sz w:val="22"/>
                <w:szCs w:val="22"/>
              </w:rPr>
            </w:pPr>
            <w:r w:rsidRPr="00692B86">
              <w:rPr>
                <w:rFonts w:ascii="Times New Roman" w:hAnsi="Times New Roman"/>
                <w:sz w:val="22"/>
                <w:szCs w:val="22"/>
              </w:rPr>
              <w:fldChar w:fldCharType="begin">
                <w:ffData>
                  <w:name w:val=""/>
                  <w:enabled/>
                  <w:calcOnExit w:val="0"/>
                  <w:checkBox>
                    <w:sizeAuto/>
                    <w:default w:val="1"/>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00466FD7" w:rsidRPr="00692B86">
              <w:rPr>
                <w:rFonts w:ascii="Times New Roman" w:hAnsi="Times New Roman"/>
                <w:sz w:val="22"/>
                <w:szCs w:val="22"/>
              </w:rPr>
              <w:t xml:space="preserve"> nie dotyczy</w:t>
            </w:r>
          </w:p>
        </w:tc>
      </w:tr>
      <w:tr w:rsidR="00466FD7" w:rsidRPr="008B4FE6" w14:paraId="354946F4" w14:textId="77777777" w:rsidTr="00E1327B">
        <w:trPr>
          <w:gridAfter w:val="1"/>
          <w:wAfter w:w="10" w:type="dxa"/>
          <w:trHeight w:val="1245"/>
        </w:trPr>
        <w:tc>
          <w:tcPr>
            <w:tcW w:w="5107" w:type="dxa"/>
            <w:gridSpan w:val="12"/>
            <w:shd w:val="clear" w:color="auto" w:fill="FFFFFF"/>
          </w:tcPr>
          <w:p w14:paraId="0A115F0B" w14:textId="77777777" w:rsidR="00466FD7" w:rsidRPr="00692B86" w:rsidRDefault="00466FD7"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 xml:space="preserve">zmniejszenie liczby dokumentów </w:t>
            </w:r>
          </w:p>
          <w:p w14:paraId="5777D547" w14:textId="77777777" w:rsidR="00466FD7" w:rsidRPr="00692B86" w:rsidRDefault="00FB4A85"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
                  <w:enabled/>
                  <w:calcOnExit w:val="0"/>
                  <w:checkBox>
                    <w:sizeAuto/>
                    <w:default w:val="1"/>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00466FD7" w:rsidRPr="00692B86">
              <w:rPr>
                <w:rFonts w:ascii="Times New Roman" w:hAnsi="Times New Roman"/>
                <w:sz w:val="22"/>
                <w:szCs w:val="22"/>
              </w:rPr>
              <w:t xml:space="preserve"> </w:t>
            </w:r>
            <w:r w:rsidR="00466FD7" w:rsidRPr="00692B86">
              <w:rPr>
                <w:rFonts w:ascii="Times New Roman" w:hAnsi="Times New Roman"/>
                <w:spacing w:val="-2"/>
                <w:sz w:val="22"/>
                <w:szCs w:val="22"/>
              </w:rPr>
              <w:t>zmniejszenie liczby procedur</w:t>
            </w:r>
          </w:p>
          <w:p w14:paraId="2B3DEC0C" w14:textId="77777777" w:rsidR="00466FD7" w:rsidRPr="00692B86" w:rsidRDefault="00FB4A85"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
                  <w:enabled/>
                  <w:calcOnExit w:val="0"/>
                  <w:checkBox>
                    <w:sizeAuto/>
                    <w:default w:val="1"/>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00466FD7" w:rsidRPr="00692B86">
              <w:rPr>
                <w:rFonts w:ascii="Times New Roman" w:hAnsi="Times New Roman"/>
                <w:sz w:val="22"/>
                <w:szCs w:val="22"/>
              </w:rPr>
              <w:t xml:space="preserve"> </w:t>
            </w:r>
            <w:r w:rsidR="00466FD7" w:rsidRPr="00692B86">
              <w:rPr>
                <w:rFonts w:ascii="Times New Roman" w:hAnsi="Times New Roman"/>
                <w:spacing w:val="-2"/>
                <w:sz w:val="22"/>
                <w:szCs w:val="22"/>
              </w:rPr>
              <w:t>skrócenie czasu na załatwienie sprawy</w:t>
            </w:r>
          </w:p>
          <w:p w14:paraId="01954761" w14:textId="77777777" w:rsidR="00466FD7" w:rsidRPr="00692B86" w:rsidRDefault="00466FD7" w:rsidP="00466FD7">
            <w:pPr>
              <w:rPr>
                <w:rFonts w:ascii="Times New Roman" w:hAnsi="Times New Roman"/>
                <w:b/>
                <w:spacing w:val="-2"/>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inne:</w:t>
            </w:r>
            <w:r w:rsidRPr="00692B86">
              <w:rPr>
                <w:rFonts w:ascii="Times New Roman" w:hAnsi="Times New Roman"/>
                <w:sz w:val="22"/>
                <w:szCs w:val="22"/>
              </w:rPr>
              <w:t xml:space="preserve"> </w:t>
            </w:r>
            <w:r w:rsidRPr="00692B86">
              <w:rPr>
                <w:rFonts w:ascii="Times New Roman" w:hAnsi="Times New Roman"/>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2B86">
              <w:rPr>
                <w:rFonts w:ascii="Times New Roman" w:hAnsi="Times New Roman"/>
                <w:sz w:val="22"/>
                <w:szCs w:val="22"/>
              </w:rPr>
              <w:instrText xml:space="preserve"> FORMTEXT </w:instrText>
            </w:r>
            <w:r w:rsidRPr="00692B86">
              <w:rPr>
                <w:rFonts w:ascii="Times New Roman" w:hAnsi="Times New Roman"/>
                <w:sz w:val="22"/>
                <w:szCs w:val="22"/>
              </w:rPr>
            </w:r>
            <w:r w:rsidRPr="00692B86">
              <w:rPr>
                <w:rFonts w:ascii="Times New Roman" w:hAnsi="Times New Roman"/>
                <w:sz w:val="22"/>
                <w:szCs w:val="22"/>
              </w:rPr>
              <w:fldChar w:fldCharType="separate"/>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hAnsi="Times New Roman"/>
                <w:sz w:val="22"/>
                <w:szCs w:val="22"/>
              </w:rPr>
              <w:fldChar w:fldCharType="end"/>
            </w:r>
          </w:p>
        </w:tc>
        <w:tc>
          <w:tcPr>
            <w:tcW w:w="5830" w:type="dxa"/>
            <w:gridSpan w:val="17"/>
            <w:shd w:val="clear" w:color="auto" w:fill="FFFFFF"/>
          </w:tcPr>
          <w:p w14:paraId="56DFFE7F" w14:textId="77777777" w:rsidR="00466FD7" w:rsidRPr="00692B86" w:rsidRDefault="00466FD7"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zwiększenie liczby dokumentów</w:t>
            </w:r>
          </w:p>
          <w:p w14:paraId="6A33390F" w14:textId="77777777" w:rsidR="00466FD7" w:rsidRPr="00692B86" w:rsidRDefault="00466FD7"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zwiększenie liczby procedur</w:t>
            </w:r>
          </w:p>
          <w:p w14:paraId="4A20E178" w14:textId="77777777" w:rsidR="00466FD7" w:rsidRPr="00692B86" w:rsidRDefault="00466FD7" w:rsidP="00466FD7">
            <w:pPr>
              <w:spacing w:line="240" w:lineRule="auto"/>
              <w:rPr>
                <w:rFonts w:ascii="Times New Roman" w:hAnsi="Times New Roman"/>
                <w:spacing w:val="-2"/>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wydłużenie czasu na załatwienie sprawy</w:t>
            </w:r>
          </w:p>
          <w:p w14:paraId="6A769D72"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w:t>
            </w:r>
            <w:r w:rsidRPr="00692B86">
              <w:rPr>
                <w:rFonts w:ascii="Times New Roman" w:hAnsi="Times New Roman"/>
                <w:spacing w:val="-2"/>
                <w:sz w:val="22"/>
                <w:szCs w:val="22"/>
              </w:rPr>
              <w:t>inne:</w:t>
            </w:r>
            <w:r w:rsidRPr="00692B86">
              <w:rPr>
                <w:rFonts w:ascii="Times New Roman" w:hAnsi="Times New Roman"/>
                <w:sz w:val="22"/>
                <w:szCs w:val="22"/>
              </w:rPr>
              <w:t xml:space="preserve"> </w:t>
            </w:r>
            <w:r w:rsidRPr="00692B86">
              <w:rPr>
                <w:rFonts w:ascii="Times New Roman" w:hAnsi="Times New Roman"/>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2B86">
              <w:rPr>
                <w:rFonts w:ascii="Times New Roman" w:hAnsi="Times New Roman"/>
                <w:sz w:val="22"/>
                <w:szCs w:val="22"/>
              </w:rPr>
              <w:instrText xml:space="preserve"> FORMTEXT </w:instrText>
            </w:r>
            <w:r w:rsidRPr="00692B86">
              <w:rPr>
                <w:rFonts w:ascii="Times New Roman" w:hAnsi="Times New Roman"/>
                <w:sz w:val="22"/>
                <w:szCs w:val="22"/>
              </w:rPr>
            </w:r>
            <w:r w:rsidRPr="00692B86">
              <w:rPr>
                <w:rFonts w:ascii="Times New Roman" w:hAnsi="Times New Roman"/>
                <w:sz w:val="22"/>
                <w:szCs w:val="22"/>
              </w:rPr>
              <w:fldChar w:fldCharType="separate"/>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noProof/>
                <w:sz w:val="22"/>
                <w:szCs w:val="22"/>
              </w:rPr>
              <w:t> </w:t>
            </w:r>
            <w:r w:rsidRPr="00692B86">
              <w:rPr>
                <w:rFonts w:ascii="Times New Roman" w:hAnsi="Times New Roman"/>
                <w:sz w:val="22"/>
                <w:szCs w:val="22"/>
              </w:rPr>
              <w:fldChar w:fldCharType="end"/>
            </w:r>
          </w:p>
          <w:p w14:paraId="63830AFC" w14:textId="77777777" w:rsidR="00466FD7" w:rsidRPr="00692B86" w:rsidRDefault="00466FD7" w:rsidP="00466FD7">
            <w:pPr>
              <w:spacing w:line="240" w:lineRule="auto"/>
              <w:rPr>
                <w:rFonts w:ascii="Times New Roman" w:hAnsi="Times New Roman"/>
                <w:sz w:val="22"/>
                <w:szCs w:val="22"/>
              </w:rPr>
            </w:pPr>
          </w:p>
        </w:tc>
      </w:tr>
      <w:tr w:rsidR="00466FD7" w:rsidRPr="008B4FE6" w14:paraId="335FE268" w14:textId="77777777" w:rsidTr="00E1327B">
        <w:trPr>
          <w:gridAfter w:val="1"/>
          <w:wAfter w:w="10" w:type="dxa"/>
          <w:trHeight w:val="870"/>
        </w:trPr>
        <w:tc>
          <w:tcPr>
            <w:tcW w:w="5107" w:type="dxa"/>
            <w:gridSpan w:val="12"/>
            <w:shd w:val="clear" w:color="auto" w:fill="FFFFFF"/>
          </w:tcPr>
          <w:p w14:paraId="5733DD93"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pacing w:val="-2"/>
                <w:sz w:val="22"/>
                <w:szCs w:val="22"/>
              </w:rPr>
              <w:t xml:space="preserve">Wprowadzane obciążenia są przystosowane do ich elektronizacji. </w:t>
            </w:r>
          </w:p>
        </w:tc>
        <w:tc>
          <w:tcPr>
            <w:tcW w:w="5830" w:type="dxa"/>
            <w:gridSpan w:val="17"/>
            <w:shd w:val="clear" w:color="auto" w:fill="FFFFFF"/>
          </w:tcPr>
          <w:p w14:paraId="7BC82F8F" w14:textId="77777777" w:rsidR="00466FD7" w:rsidRPr="00692B86" w:rsidRDefault="00FB4A85"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
                  <w:enabled/>
                  <w:calcOnExit w:val="0"/>
                  <w:checkBox>
                    <w:sizeAuto/>
                    <w:default w:val="1"/>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00466FD7" w:rsidRPr="00692B86">
              <w:rPr>
                <w:rFonts w:ascii="Times New Roman" w:hAnsi="Times New Roman"/>
                <w:sz w:val="22"/>
                <w:szCs w:val="22"/>
              </w:rPr>
              <w:t xml:space="preserve"> tak</w:t>
            </w:r>
          </w:p>
          <w:p w14:paraId="49D57503"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nie</w:t>
            </w:r>
          </w:p>
          <w:p w14:paraId="1CF6DBDE" w14:textId="77777777" w:rsidR="00466FD7" w:rsidRPr="00692B86" w:rsidRDefault="00466FD7" w:rsidP="00466FD7">
            <w:pPr>
              <w:spacing w:line="240" w:lineRule="auto"/>
              <w:rPr>
                <w:rFonts w:ascii="Times New Roman" w:hAnsi="Times New Roman"/>
                <w:sz w:val="22"/>
                <w:szCs w:val="22"/>
              </w:rPr>
            </w:pPr>
            <w:r w:rsidRPr="00692B86">
              <w:rPr>
                <w:rFonts w:ascii="Times New Roman" w:hAnsi="Times New Roman"/>
                <w:sz w:val="22"/>
                <w:szCs w:val="22"/>
              </w:rPr>
              <w:fldChar w:fldCharType="begin">
                <w:ffData>
                  <w:name w:val="Wybór1"/>
                  <w:enabled/>
                  <w:calcOnExit w:val="0"/>
                  <w:checkBox>
                    <w:sizeAuto/>
                    <w:default w:val="0"/>
                  </w:checkBox>
                </w:ffData>
              </w:fldChar>
            </w:r>
            <w:r w:rsidRPr="00692B86">
              <w:rPr>
                <w:rFonts w:ascii="Times New Roman" w:hAnsi="Times New Roman"/>
                <w:sz w:val="22"/>
                <w:szCs w:val="22"/>
              </w:rPr>
              <w:instrText xml:space="preserve"> FORMCHECKBOX </w:instrText>
            </w:r>
            <w:r w:rsidR="00DD0E8D">
              <w:rPr>
                <w:rFonts w:ascii="Times New Roman" w:hAnsi="Times New Roman"/>
                <w:sz w:val="22"/>
                <w:szCs w:val="22"/>
              </w:rPr>
            </w:r>
            <w:r w:rsidR="00DD0E8D">
              <w:rPr>
                <w:rFonts w:ascii="Times New Roman" w:hAnsi="Times New Roman"/>
                <w:sz w:val="22"/>
                <w:szCs w:val="22"/>
              </w:rPr>
              <w:fldChar w:fldCharType="separate"/>
            </w:r>
            <w:r w:rsidRPr="00692B86">
              <w:rPr>
                <w:rFonts w:ascii="Times New Roman" w:hAnsi="Times New Roman"/>
                <w:sz w:val="22"/>
                <w:szCs w:val="22"/>
              </w:rPr>
              <w:fldChar w:fldCharType="end"/>
            </w:r>
            <w:r w:rsidRPr="00692B86">
              <w:rPr>
                <w:rFonts w:ascii="Times New Roman" w:hAnsi="Times New Roman"/>
                <w:sz w:val="22"/>
                <w:szCs w:val="22"/>
              </w:rPr>
              <w:t xml:space="preserve"> nie dotyczy</w:t>
            </w:r>
          </w:p>
          <w:p w14:paraId="455D9D14" w14:textId="77777777" w:rsidR="00466FD7" w:rsidRPr="00692B86" w:rsidRDefault="00466FD7" w:rsidP="00466FD7">
            <w:pPr>
              <w:spacing w:line="240" w:lineRule="auto"/>
              <w:rPr>
                <w:rFonts w:ascii="Times New Roman" w:hAnsi="Times New Roman"/>
                <w:sz w:val="22"/>
                <w:szCs w:val="22"/>
              </w:rPr>
            </w:pPr>
          </w:p>
        </w:tc>
      </w:tr>
      <w:tr w:rsidR="00466FD7" w:rsidRPr="008B4FE6" w14:paraId="18F82CAF" w14:textId="77777777" w:rsidTr="00E1327B">
        <w:trPr>
          <w:gridAfter w:val="1"/>
          <w:wAfter w:w="10" w:type="dxa"/>
          <w:trHeight w:val="630"/>
        </w:trPr>
        <w:tc>
          <w:tcPr>
            <w:tcW w:w="10937" w:type="dxa"/>
            <w:gridSpan w:val="29"/>
            <w:shd w:val="clear" w:color="auto" w:fill="FFFFFF"/>
          </w:tcPr>
          <w:p w14:paraId="007D76F8" w14:textId="77777777" w:rsidR="00466FD7" w:rsidRPr="00692B86" w:rsidRDefault="00466FD7" w:rsidP="00466FD7">
            <w:pPr>
              <w:spacing w:line="240" w:lineRule="auto"/>
              <w:rPr>
                <w:rFonts w:ascii="Times New Roman" w:hAnsi="Times New Roman"/>
                <w:sz w:val="22"/>
                <w:szCs w:val="20"/>
              </w:rPr>
            </w:pPr>
            <w:r w:rsidRPr="00692B86">
              <w:rPr>
                <w:rFonts w:ascii="Times New Roman" w:hAnsi="Times New Roman"/>
                <w:sz w:val="22"/>
                <w:szCs w:val="20"/>
              </w:rPr>
              <w:t>Komentarz:</w:t>
            </w:r>
          </w:p>
          <w:p w14:paraId="6849AAA2" w14:textId="77777777" w:rsidR="00FB4A85" w:rsidRPr="00692B86" w:rsidRDefault="00FB4A85" w:rsidP="00FB4A85">
            <w:pPr>
              <w:spacing w:after="60" w:line="240" w:lineRule="auto"/>
              <w:rPr>
                <w:rFonts w:ascii="Times New Roman" w:hAnsi="Times New Roman"/>
                <w:sz w:val="22"/>
                <w:szCs w:val="20"/>
              </w:rPr>
            </w:pPr>
            <w:r w:rsidRPr="00692B86">
              <w:rPr>
                <w:rFonts w:ascii="Times New Roman" w:hAnsi="Times New Roman"/>
                <w:sz w:val="22"/>
                <w:szCs w:val="20"/>
              </w:rPr>
              <w:t>Portal danych zapewnia szybki dostęp do danych publicznych, bez potrzeby składania wniosków do urzędu, bez ograniczeń terytorialnych i licencyjnych. Zmniejszy to obciążenia administracyjno-biurokratyczne podmiotów związanych z obsługą wniosków. Informacje publiczne o szczególnym znaczeniu dla rozwoju innowacyjności w państwie i rozwoju społeczeństwa informacyjnego, które ze względu na sposób przechowywania i udostępniania pozwalają na ich ponowne wykorzystywanie są udostępniane w portalu Dane.gov.pl.</w:t>
            </w:r>
          </w:p>
          <w:p w14:paraId="6D23FEF0" w14:textId="3F60A39E" w:rsidR="00466FD7" w:rsidRPr="00FB4A85" w:rsidRDefault="00FB4A85" w:rsidP="00FB4A85">
            <w:pPr>
              <w:spacing w:line="240" w:lineRule="auto"/>
              <w:rPr>
                <w:rFonts w:ascii="Times New Roman" w:hAnsi="Times New Roman"/>
                <w:sz w:val="20"/>
                <w:szCs w:val="20"/>
              </w:rPr>
            </w:pPr>
            <w:r w:rsidRPr="00692B86">
              <w:rPr>
                <w:rFonts w:ascii="Times New Roman" w:hAnsi="Times New Roman"/>
                <w:sz w:val="22"/>
                <w:szCs w:val="20"/>
              </w:rPr>
              <w:t xml:space="preserve">Ponadto wprowadzone regulacje wpłyną na skuteczną komunikację użytkowników z administratorem portalu.   Wykorzystanie opisanych funkcjonalności zagwarantuje uzyskanie informacji zwrotnej od użytkowników, która jest istotna z punktu widzenia zadań administratora, oraz dostawców danych tj. informacji z rynku, jakie dane są pożądane, informacji o tworzonych aplikacjach opartych na danych publicznych czy informacji o zidentyfikowanych przez różne grupy użytkowników błędach w zbiorach danych. Ponadto, zidentyfikowane przez użytkowników błędy kierowane są również bezpośrednio do dostawcy danych, co dodatkowo wpłynie na zmniejszenie obciążeń administratora. Ponadto, rozwój funkcjonalności portalu umożliwia </w:t>
            </w:r>
            <w:r w:rsidRPr="00692B86">
              <w:rPr>
                <w:rFonts w:ascii="Times New Roman" w:hAnsi="Times New Roman"/>
                <w:color w:val="333333"/>
                <w:sz w:val="22"/>
                <w:szCs w:val="20"/>
                <w:shd w:val="clear" w:color="auto" w:fill="FFFFFF"/>
              </w:rPr>
              <w:t xml:space="preserve">zastosowanie automatyzacji procesów oraz potrzebę zapewnienia ich użyteczności i efektywności. </w:t>
            </w:r>
            <w:r w:rsidRPr="00692B86">
              <w:rPr>
                <w:rFonts w:ascii="Times New Roman" w:hAnsi="Times New Roman"/>
                <w:bCs/>
                <w:sz w:val="22"/>
                <w:szCs w:val="20"/>
              </w:rPr>
              <w:t xml:space="preserve">Komunikacja pomiędzy portalem danych a zewnętrznymi systemami teleinformatycznymi </w:t>
            </w:r>
            <w:r w:rsidRPr="00692B86">
              <w:rPr>
                <w:rFonts w:ascii="Times New Roman" w:hAnsi="Times New Roman"/>
                <w:bCs/>
                <w:sz w:val="22"/>
                <w:szCs w:val="20"/>
              </w:rPr>
              <w:lastRenderedPageBreak/>
              <w:t>umożliwi pobieranie danych i ich automatyczne udostępnianie w portalu danych</w:t>
            </w:r>
            <w:r w:rsidR="00692B86" w:rsidRPr="00692B86">
              <w:rPr>
                <w:rFonts w:ascii="Times New Roman" w:hAnsi="Times New Roman"/>
                <w:bCs/>
                <w:sz w:val="22"/>
                <w:szCs w:val="20"/>
              </w:rPr>
              <w:t>.</w:t>
            </w:r>
          </w:p>
        </w:tc>
      </w:tr>
      <w:tr w:rsidR="00466FD7" w:rsidRPr="008B4FE6" w14:paraId="685556C5" w14:textId="77777777" w:rsidTr="00E1327B">
        <w:trPr>
          <w:gridAfter w:val="1"/>
          <w:wAfter w:w="10" w:type="dxa"/>
          <w:trHeight w:val="142"/>
        </w:trPr>
        <w:tc>
          <w:tcPr>
            <w:tcW w:w="10937" w:type="dxa"/>
            <w:gridSpan w:val="29"/>
            <w:shd w:val="clear" w:color="auto" w:fill="99CCFF"/>
          </w:tcPr>
          <w:p w14:paraId="03D6F3D8" w14:textId="77777777" w:rsidR="00466FD7" w:rsidRPr="008B4FE6" w:rsidRDefault="00466FD7" w:rsidP="00713972">
            <w:pPr>
              <w:widowControl/>
              <w:numPr>
                <w:ilvl w:val="0"/>
                <w:numId w:val="1"/>
              </w:numPr>
              <w:tabs>
                <w:tab w:val="clear" w:pos="672"/>
                <w:tab w:val="left" w:pos="312"/>
              </w:tabs>
              <w:autoSpaceDE/>
              <w:autoSpaceDN/>
              <w:adjustRightInd/>
              <w:spacing w:before="60" w:after="60" w:line="240" w:lineRule="auto"/>
              <w:ind w:left="260" w:hanging="260"/>
              <w:rPr>
                <w:rFonts w:ascii="Times New Roman" w:hAnsi="Times New Roman"/>
                <w:b/>
              </w:rPr>
            </w:pPr>
            <w:r w:rsidRPr="00FB4A85">
              <w:rPr>
                <w:rFonts w:ascii="Times New Roman" w:hAnsi="Times New Roman"/>
                <w:b/>
                <w:sz w:val="22"/>
              </w:rPr>
              <w:lastRenderedPageBreak/>
              <w:t xml:space="preserve">Wpływ na rynek pracy </w:t>
            </w:r>
          </w:p>
        </w:tc>
      </w:tr>
      <w:tr w:rsidR="00466FD7" w:rsidRPr="008B4FE6" w14:paraId="2BD2E492" w14:textId="77777777" w:rsidTr="00E1327B">
        <w:trPr>
          <w:gridAfter w:val="1"/>
          <w:wAfter w:w="10" w:type="dxa"/>
          <w:trHeight w:val="142"/>
        </w:trPr>
        <w:tc>
          <w:tcPr>
            <w:tcW w:w="10937" w:type="dxa"/>
            <w:gridSpan w:val="29"/>
            <w:shd w:val="clear" w:color="auto" w:fill="auto"/>
          </w:tcPr>
          <w:p w14:paraId="2CEEB156" w14:textId="77777777" w:rsidR="00FB4A85" w:rsidRPr="00692B86" w:rsidRDefault="00FB4A85" w:rsidP="00FB4A85">
            <w:pPr>
              <w:spacing w:after="120" w:line="240" w:lineRule="auto"/>
              <w:rPr>
                <w:rFonts w:ascii="Times New Roman" w:hAnsi="Times New Roman"/>
                <w:sz w:val="22"/>
                <w:szCs w:val="22"/>
              </w:rPr>
            </w:pPr>
            <w:r w:rsidRPr="00692B86">
              <w:rPr>
                <w:rFonts w:ascii="Times New Roman" w:hAnsi="Times New Roman"/>
                <w:sz w:val="22"/>
                <w:szCs w:val="22"/>
              </w:rPr>
              <w:t>Regulacja może potencjalnie pozytywnie oddziaływać na podmioty, które będą tworzyć nowe produkty i usługi na podstawie danych udostępnionych w portalu danych. Możliwość wykorzystania danych to szansa dla przedsiębiorców, którzy chcą na ich podstawie stworzyć innowacyjne produkty i usługi oraz nowe modele biznesowe. Rozwój przedsiębiorstw przekłada się z kolei na nowe miejsca pracy.</w:t>
            </w:r>
          </w:p>
          <w:p w14:paraId="5C160E0D" w14:textId="22D5192A" w:rsidR="00466FD7" w:rsidRPr="00692B86" w:rsidRDefault="00FB4A85" w:rsidP="00466FD7">
            <w:pPr>
              <w:spacing w:line="240" w:lineRule="auto"/>
              <w:rPr>
                <w:rFonts w:ascii="Times New Roman" w:hAnsi="Times New Roman"/>
                <w:sz w:val="22"/>
                <w:szCs w:val="22"/>
              </w:rPr>
            </w:pPr>
            <w:r w:rsidRPr="00692B86">
              <w:rPr>
                <w:rFonts w:ascii="Times New Roman" w:hAnsi="Times New Roman"/>
                <w:sz w:val="22"/>
                <w:szCs w:val="22"/>
              </w:rPr>
              <w:t xml:space="preserve">Według szacunków w roku 2019 wartość rynku otwartych danych w UE wyniosła </w:t>
            </w:r>
            <w:r w:rsidRPr="00692B86">
              <w:rPr>
                <w:rFonts w:ascii="Times New Roman" w:eastAsia="Times New Roman" w:hAnsi="Times New Roman"/>
                <w:sz w:val="22"/>
                <w:szCs w:val="22"/>
              </w:rPr>
              <w:t>184,45 mld euro</w:t>
            </w:r>
            <w:r w:rsidRPr="00692B86">
              <w:rPr>
                <w:rFonts w:ascii="Times New Roman" w:hAnsi="Times New Roman"/>
                <w:sz w:val="22"/>
                <w:szCs w:val="22"/>
              </w:rPr>
              <w:t>. Prognozuje się, iż w 2025 r. wartość ta o</w:t>
            </w:r>
            <w:r w:rsidRPr="00692B86">
              <w:rPr>
                <w:rFonts w:ascii="Times New Roman" w:eastAsia="Times New Roman" w:hAnsi="Times New Roman"/>
                <w:sz w:val="22"/>
                <w:szCs w:val="22"/>
              </w:rPr>
              <w:t xml:space="preserve">siągnie przedział 199,51 </w:t>
            </w:r>
            <w:r w:rsidR="000A3873">
              <w:rPr>
                <w:rFonts w:ascii="Times New Roman" w:eastAsia="Times New Roman" w:hAnsi="Times New Roman" w:cs="Times New Roman"/>
                <w:sz w:val="22"/>
                <w:szCs w:val="22"/>
              </w:rPr>
              <w:t>‒</w:t>
            </w:r>
            <w:r w:rsidRPr="00692B86">
              <w:rPr>
                <w:rFonts w:ascii="Times New Roman" w:eastAsia="Times New Roman" w:hAnsi="Times New Roman"/>
                <w:sz w:val="22"/>
                <w:szCs w:val="22"/>
              </w:rPr>
              <w:t xml:space="preserve"> 334,20 mld euro. Ponadto szacuje się, iż liczba </w:t>
            </w:r>
            <w:r w:rsidRPr="00692B86">
              <w:rPr>
                <w:rFonts w:ascii="Times New Roman" w:hAnsi="Times New Roman"/>
                <w:sz w:val="22"/>
                <w:szCs w:val="22"/>
              </w:rPr>
              <w:t>pracowników otwartych danych</w:t>
            </w:r>
            <w:r w:rsidRPr="00692B86">
              <w:rPr>
                <w:rFonts w:ascii="Times New Roman" w:eastAsia="Times New Roman" w:hAnsi="Times New Roman"/>
                <w:sz w:val="22"/>
                <w:szCs w:val="22"/>
              </w:rPr>
              <w:t xml:space="preserve"> </w:t>
            </w:r>
            <w:r w:rsidRPr="00692B86">
              <w:rPr>
                <w:rFonts w:ascii="Times New Roman" w:hAnsi="Times New Roman"/>
                <w:sz w:val="22"/>
                <w:szCs w:val="22"/>
              </w:rPr>
              <w:t xml:space="preserve">w 2025 r. osiągnie wartość 1,12 </w:t>
            </w:r>
            <w:r w:rsidR="000A3873">
              <w:rPr>
                <w:rFonts w:ascii="Times New Roman" w:hAnsi="Times New Roman" w:cs="Times New Roman"/>
                <w:sz w:val="22"/>
                <w:szCs w:val="22"/>
              </w:rPr>
              <w:t>‒</w:t>
            </w:r>
            <w:r w:rsidRPr="00692B86">
              <w:rPr>
                <w:rFonts w:ascii="Times New Roman" w:hAnsi="Times New Roman"/>
                <w:sz w:val="22"/>
                <w:szCs w:val="22"/>
              </w:rPr>
              <w:t xml:space="preserve"> 1,97 mln</w:t>
            </w:r>
            <w:r w:rsidR="00861BA2" w:rsidRPr="006137DB">
              <w:rPr>
                <w:rStyle w:val="IGindeksgrny"/>
              </w:rPr>
              <w:footnoteReference w:id="14"/>
            </w:r>
            <w:r w:rsidR="006137DB">
              <w:rPr>
                <w:rStyle w:val="IGindeksgrny"/>
              </w:rPr>
              <w:t>)</w:t>
            </w:r>
            <w:r w:rsidR="006137DB">
              <w:t>.</w:t>
            </w:r>
          </w:p>
          <w:p w14:paraId="5525F272" w14:textId="77777777" w:rsidR="00466FD7" w:rsidRPr="008B4FE6" w:rsidRDefault="00466FD7" w:rsidP="00466FD7">
            <w:pPr>
              <w:spacing w:line="240" w:lineRule="auto"/>
              <w:rPr>
                <w:rFonts w:ascii="Times New Roman" w:hAnsi="Times New Roman"/>
              </w:rPr>
            </w:pPr>
          </w:p>
        </w:tc>
      </w:tr>
      <w:tr w:rsidR="00466FD7" w:rsidRPr="008B4FE6" w14:paraId="50CD9366" w14:textId="77777777" w:rsidTr="00E1327B">
        <w:trPr>
          <w:gridAfter w:val="1"/>
          <w:wAfter w:w="10" w:type="dxa"/>
          <w:trHeight w:val="142"/>
        </w:trPr>
        <w:tc>
          <w:tcPr>
            <w:tcW w:w="10937" w:type="dxa"/>
            <w:gridSpan w:val="29"/>
            <w:shd w:val="clear" w:color="auto" w:fill="99CCFF"/>
          </w:tcPr>
          <w:p w14:paraId="549770C2" w14:textId="77777777" w:rsidR="00466FD7" w:rsidRPr="008B4FE6" w:rsidRDefault="00466FD7" w:rsidP="00265E19">
            <w:pPr>
              <w:widowControl/>
              <w:numPr>
                <w:ilvl w:val="0"/>
                <w:numId w:val="1"/>
              </w:numPr>
              <w:tabs>
                <w:tab w:val="clear" w:pos="672"/>
                <w:tab w:val="num" w:pos="260"/>
              </w:tabs>
              <w:autoSpaceDE/>
              <w:autoSpaceDN/>
              <w:adjustRightInd/>
              <w:spacing w:before="60" w:after="60" w:line="240" w:lineRule="auto"/>
              <w:ind w:left="260" w:hanging="260"/>
              <w:rPr>
                <w:rFonts w:ascii="Times New Roman" w:hAnsi="Times New Roman"/>
                <w:b/>
              </w:rPr>
            </w:pPr>
            <w:r w:rsidRPr="00FB4A85">
              <w:rPr>
                <w:rFonts w:ascii="Times New Roman" w:hAnsi="Times New Roman"/>
                <w:b/>
                <w:sz w:val="22"/>
              </w:rPr>
              <w:t>Wpływ na pozostałe obszary</w:t>
            </w:r>
          </w:p>
        </w:tc>
      </w:tr>
      <w:tr w:rsidR="00466FD7" w:rsidRPr="008B4FE6" w14:paraId="3BD3FD52" w14:textId="77777777" w:rsidTr="00E1327B">
        <w:trPr>
          <w:gridAfter w:val="1"/>
          <w:wAfter w:w="10" w:type="dxa"/>
          <w:trHeight w:val="1031"/>
        </w:trPr>
        <w:tc>
          <w:tcPr>
            <w:tcW w:w="3543" w:type="dxa"/>
            <w:gridSpan w:val="5"/>
            <w:shd w:val="clear" w:color="auto" w:fill="FFFFFF"/>
          </w:tcPr>
          <w:p w14:paraId="799C907C" w14:textId="77777777" w:rsidR="00466FD7" w:rsidRPr="007B2026" w:rsidRDefault="00466FD7" w:rsidP="00466FD7">
            <w:pPr>
              <w:spacing w:line="240" w:lineRule="auto"/>
              <w:rPr>
                <w:rFonts w:ascii="Times New Roman" w:hAnsi="Times New Roman" w:cs="Times New Roman"/>
                <w:sz w:val="22"/>
                <w:szCs w:val="20"/>
              </w:rPr>
            </w:pPr>
          </w:p>
          <w:p w14:paraId="065FDC7D" w14:textId="77777777" w:rsidR="00466FD7" w:rsidRPr="007B2026" w:rsidRDefault="00466FD7" w:rsidP="00466FD7">
            <w:pPr>
              <w:spacing w:line="240" w:lineRule="auto"/>
              <w:rPr>
                <w:rFonts w:ascii="Times New Roman" w:hAnsi="Times New Roman" w:cs="Times New Roman"/>
                <w:spacing w:val="-2"/>
                <w:sz w:val="22"/>
                <w:szCs w:val="20"/>
              </w:rPr>
            </w:pPr>
            <w:r w:rsidRPr="007B2026">
              <w:rPr>
                <w:rFonts w:ascii="Times New Roman" w:hAnsi="Times New Roman" w:cs="Times New Roman"/>
                <w:sz w:val="22"/>
                <w:szCs w:val="20"/>
              </w:rPr>
              <w:fldChar w:fldCharType="begin">
                <w:ffData>
                  <w:name w:val="Wybór1"/>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w:t>
            </w:r>
            <w:r w:rsidRPr="007B2026">
              <w:rPr>
                <w:rFonts w:ascii="Times New Roman" w:hAnsi="Times New Roman" w:cs="Times New Roman"/>
                <w:spacing w:val="-2"/>
                <w:sz w:val="22"/>
                <w:szCs w:val="20"/>
              </w:rPr>
              <w:t>środowisko naturalne</w:t>
            </w:r>
          </w:p>
          <w:p w14:paraId="269A4934" w14:textId="77777777" w:rsidR="00466FD7" w:rsidRPr="007B2026" w:rsidRDefault="00466FD7" w:rsidP="00466FD7">
            <w:pPr>
              <w:spacing w:line="240" w:lineRule="auto"/>
              <w:rPr>
                <w:rFonts w:ascii="Times New Roman" w:hAnsi="Times New Roman" w:cs="Times New Roman"/>
                <w:sz w:val="22"/>
                <w:szCs w:val="20"/>
              </w:rPr>
            </w:pPr>
            <w:r w:rsidRPr="007B2026">
              <w:rPr>
                <w:rFonts w:ascii="Times New Roman" w:hAnsi="Times New Roman" w:cs="Times New Roman"/>
                <w:sz w:val="22"/>
                <w:szCs w:val="20"/>
              </w:rPr>
              <w:fldChar w:fldCharType="begin">
                <w:ffData>
                  <w:name w:val=""/>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sytuacja i rozwój regionalny</w:t>
            </w:r>
          </w:p>
          <w:p w14:paraId="07F726A9" w14:textId="77777777" w:rsidR="00466FD7" w:rsidRPr="007B2026" w:rsidRDefault="00466FD7" w:rsidP="00466FD7">
            <w:pPr>
              <w:spacing w:line="240" w:lineRule="auto"/>
              <w:rPr>
                <w:rFonts w:ascii="Times New Roman" w:hAnsi="Times New Roman" w:cs="Times New Roman"/>
                <w:sz w:val="22"/>
                <w:szCs w:val="20"/>
              </w:rPr>
            </w:pPr>
            <w:r w:rsidRPr="007B2026">
              <w:rPr>
                <w:rFonts w:ascii="Times New Roman" w:hAnsi="Times New Roman" w:cs="Times New Roman"/>
                <w:sz w:val="22"/>
                <w:szCs w:val="20"/>
              </w:rPr>
              <w:fldChar w:fldCharType="begin">
                <w:ffData>
                  <w:name w:val="Wybór1"/>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w:t>
            </w:r>
            <w:r w:rsidRPr="007B2026">
              <w:rPr>
                <w:rFonts w:ascii="Times New Roman" w:hAnsi="Times New Roman" w:cs="Times New Roman"/>
                <w:spacing w:val="-2"/>
                <w:sz w:val="22"/>
                <w:szCs w:val="20"/>
              </w:rPr>
              <w:t>sądy powszechne, administracyjne lub wojskowe</w:t>
            </w:r>
          </w:p>
        </w:tc>
        <w:tc>
          <w:tcPr>
            <w:tcW w:w="3687" w:type="dxa"/>
            <w:gridSpan w:val="15"/>
            <w:shd w:val="clear" w:color="auto" w:fill="FFFFFF"/>
          </w:tcPr>
          <w:p w14:paraId="2F92E1E9" w14:textId="77777777" w:rsidR="00466FD7" w:rsidRPr="007B2026" w:rsidRDefault="00466FD7" w:rsidP="00466FD7">
            <w:pPr>
              <w:spacing w:line="240" w:lineRule="auto"/>
              <w:rPr>
                <w:rFonts w:ascii="Times New Roman" w:hAnsi="Times New Roman" w:cs="Times New Roman"/>
                <w:sz w:val="22"/>
                <w:szCs w:val="20"/>
              </w:rPr>
            </w:pPr>
          </w:p>
          <w:p w14:paraId="30F16A2F" w14:textId="77777777" w:rsidR="00466FD7" w:rsidRPr="007B2026" w:rsidRDefault="00466FD7" w:rsidP="00466FD7">
            <w:pPr>
              <w:spacing w:line="240" w:lineRule="auto"/>
              <w:rPr>
                <w:rFonts w:ascii="Times New Roman" w:hAnsi="Times New Roman" w:cs="Times New Roman"/>
                <w:spacing w:val="-2"/>
                <w:sz w:val="22"/>
                <w:szCs w:val="20"/>
              </w:rPr>
            </w:pPr>
            <w:r w:rsidRPr="007B2026">
              <w:rPr>
                <w:rFonts w:ascii="Times New Roman" w:hAnsi="Times New Roman" w:cs="Times New Roman"/>
                <w:sz w:val="22"/>
                <w:szCs w:val="20"/>
              </w:rPr>
              <w:fldChar w:fldCharType="begin">
                <w:ffData>
                  <w:name w:val="Wybór1"/>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w:t>
            </w:r>
            <w:r w:rsidRPr="007B2026">
              <w:rPr>
                <w:rFonts w:ascii="Times New Roman" w:hAnsi="Times New Roman" w:cs="Times New Roman"/>
                <w:spacing w:val="-2"/>
                <w:sz w:val="22"/>
                <w:szCs w:val="20"/>
              </w:rPr>
              <w:t>demografia</w:t>
            </w:r>
          </w:p>
          <w:p w14:paraId="38834BF1" w14:textId="77777777" w:rsidR="00466FD7" w:rsidRPr="007B2026" w:rsidRDefault="00466FD7" w:rsidP="00466FD7">
            <w:pPr>
              <w:spacing w:line="240" w:lineRule="auto"/>
              <w:rPr>
                <w:rFonts w:ascii="Times New Roman" w:hAnsi="Times New Roman" w:cs="Times New Roman"/>
                <w:sz w:val="22"/>
                <w:szCs w:val="20"/>
              </w:rPr>
            </w:pPr>
            <w:r w:rsidRPr="007B2026">
              <w:rPr>
                <w:rFonts w:ascii="Times New Roman" w:hAnsi="Times New Roman" w:cs="Times New Roman"/>
                <w:sz w:val="22"/>
                <w:szCs w:val="20"/>
              </w:rPr>
              <w:fldChar w:fldCharType="begin">
                <w:ffData>
                  <w:name w:val=""/>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mienie państwowe</w:t>
            </w:r>
          </w:p>
          <w:p w14:paraId="20051F3D" w14:textId="77777777" w:rsidR="00466FD7" w:rsidRPr="007B2026" w:rsidRDefault="00466FD7" w:rsidP="00466FD7">
            <w:pPr>
              <w:spacing w:line="240" w:lineRule="auto"/>
              <w:rPr>
                <w:rFonts w:ascii="Times New Roman" w:hAnsi="Times New Roman" w:cs="Times New Roman"/>
                <w:sz w:val="22"/>
                <w:szCs w:val="20"/>
              </w:rPr>
            </w:pPr>
            <w:r w:rsidRPr="007B2026">
              <w:rPr>
                <w:rFonts w:ascii="Times New Roman" w:hAnsi="Times New Roman" w:cs="Times New Roman"/>
                <w:sz w:val="22"/>
                <w:szCs w:val="20"/>
              </w:rPr>
              <w:fldChar w:fldCharType="begin">
                <w:ffData>
                  <w:name w:val="Wybór1"/>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w:t>
            </w:r>
            <w:r w:rsidRPr="007B2026">
              <w:rPr>
                <w:rFonts w:ascii="Times New Roman" w:hAnsi="Times New Roman" w:cs="Times New Roman"/>
                <w:spacing w:val="-2"/>
                <w:sz w:val="22"/>
                <w:szCs w:val="20"/>
              </w:rPr>
              <w:t xml:space="preserve">inne: </w:t>
            </w:r>
            <w:r w:rsidRPr="007B2026">
              <w:rPr>
                <w:rFonts w:ascii="Times New Roman" w:hAnsi="Times New Roman" w:cs="Times New Roman"/>
                <w:sz w:val="22"/>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B2026">
              <w:rPr>
                <w:rFonts w:ascii="Times New Roman" w:hAnsi="Times New Roman" w:cs="Times New Roman"/>
                <w:sz w:val="22"/>
                <w:szCs w:val="20"/>
              </w:rPr>
              <w:instrText xml:space="preserve"> FORMTEXT </w:instrText>
            </w:r>
            <w:r w:rsidRPr="007B2026">
              <w:rPr>
                <w:rFonts w:ascii="Times New Roman" w:hAnsi="Times New Roman" w:cs="Times New Roman"/>
                <w:sz w:val="22"/>
                <w:szCs w:val="20"/>
              </w:rPr>
            </w:r>
            <w:r w:rsidRPr="007B2026">
              <w:rPr>
                <w:rFonts w:ascii="Times New Roman" w:hAnsi="Times New Roman" w:cs="Times New Roman"/>
                <w:sz w:val="22"/>
                <w:szCs w:val="20"/>
              </w:rPr>
              <w:fldChar w:fldCharType="separate"/>
            </w:r>
            <w:r w:rsidRPr="007B2026">
              <w:rPr>
                <w:rFonts w:ascii="Times New Roman" w:hAnsi="Times New Roman" w:cs="Times New Roman"/>
                <w:noProof/>
                <w:sz w:val="22"/>
                <w:szCs w:val="20"/>
              </w:rPr>
              <w:t> </w:t>
            </w:r>
            <w:r w:rsidRPr="007B2026">
              <w:rPr>
                <w:rFonts w:ascii="Times New Roman" w:hAnsi="Times New Roman" w:cs="Times New Roman"/>
                <w:noProof/>
                <w:sz w:val="22"/>
                <w:szCs w:val="20"/>
              </w:rPr>
              <w:t> </w:t>
            </w:r>
            <w:r w:rsidRPr="007B2026">
              <w:rPr>
                <w:rFonts w:ascii="Times New Roman" w:hAnsi="Times New Roman" w:cs="Times New Roman"/>
                <w:noProof/>
                <w:sz w:val="22"/>
                <w:szCs w:val="20"/>
              </w:rPr>
              <w:t> </w:t>
            </w:r>
            <w:r w:rsidRPr="007B2026">
              <w:rPr>
                <w:rFonts w:ascii="Times New Roman" w:hAnsi="Times New Roman" w:cs="Times New Roman"/>
                <w:noProof/>
                <w:sz w:val="22"/>
                <w:szCs w:val="20"/>
              </w:rPr>
              <w:t> </w:t>
            </w:r>
            <w:r w:rsidRPr="007B2026">
              <w:rPr>
                <w:rFonts w:ascii="Times New Roman" w:hAnsi="Times New Roman" w:cs="Times New Roman"/>
                <w:noProof/>
                <w:sz w:val="22"/>
                <w:szCs w:val="20"/>
              </w:rPr>
              <w:t> </w:t>
            </w:r>
            <w:r w:rsidRPr="007B2026">
              <w:rPr>
                <w:rFonts w:ascii="Times New Roman" w:hAnsi="Times New Roman" w:cs="Times New Roman"/>
                <w:sz w:val="22"/>
                <w:szCs w:val="20"/>
              </w:rPr>
              <w:fldChar w:fldCharType="end"/>
            </w:r>
          </w:p>
        </w:tc>
        <w:tc>
          <w:tcPr>
            <w:tcW w:w="3707" w:type="dxa"/>
            <w:gridSpan w:val="9"/>
            <w:shd w:val="clear" w:color="auto" w:fill="FFFFFF"/>
          </w:tcPr>
          <w:p w14:paraId="7F8C33F5" w14:textId="77777777" w:rsidR="00466FD7" w:rsidRPr="007B2026" w:rsidRDefault="00466FD7" w:rsidP="00466FD7">
            <w:pPr>
              <w:spacing w:line="240" w:lineRule="auto"/>
              <w:rPr>
                <w:rFonts w:ascii="Times New Roman" w:hAnsi="Times New Roman" w:cs="Times New Roman"/>
                <w:sz w:val="22"/>
                <w:szCs w:val="20"/>
              </w:rPr>
            </w:pPr>
          </w:p>
          <w:p w14:paraId="40B2452D" w14:textId="77777777" w:rsidR="00466FD7" w:rsidRPr="007B2026" w:rsidRDefault="00FB4A85" w:rsidP="00466FD7">
            <w:pPr>
              <w:spacing w:line="240" w:lineRule="auto"/>
              <w:rPr>
                <w:rFonts w:ascii="Times New Roman" w:hAnsi="Times New Roman" w:cs="Times New Roman"/>
                <w:spacing w:val="-2"/>
                <w:sz w:val="22"/>
                <w:szCs w:val="20"/>
              </w:rPr>
            </w:pPr>
            <w:r w:rsidRPr="007B2026">
              <w:rPr>
                <w:rFonts w:ascii="Times New Roman" w:hAnsi="Times New Roman" w:cs="Times New Roman"/>
                <w:sz w:val="22"/>
                <w:szCs w:val="20"/>
              </w:rPr>
              <w:fldChar w:fldCharType="begin">
                <w:ffData>
                  <w:name w:val=""/>
                  <w:enabled/>
                  <w:calcOnExit w:val="0"/>
                  <w:checkBox>
                    <w:sizeAuto/>
                    <w:default w:val="1"/>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00466FD7" w:rsidRPr="007B2026">
              <w:rPr>
                <w:rFonts w:ascii="Times New Roman" w:hAnsi="Times New Roman" w:cs="Times New Roman"/>
                <w:sz w:val="22"/>
                <w:szCs w:val="20"/>
              </w:rPr>
              <w:t xml:space="preserve"> </w:t>
            </w:r>
            <w:r w:rsidR="00466FD7" w:rsidRPr="007B2026">
              <w:rPr>
                <w:rFonts w:ascii="Times New Roman" w:hAnsi="Times New Roman" w:cs="Times New Roman"/>
                <w:spacing w:val="-2"/>
                <w:sz w:val="22"/>
                <w:szCs w:val="20"/>
              </w:rPr>
              <w:t>informatyzacja</w:t>
            </w:r>
          </w:p>
          <w:p w14:paraId="12149CE7" w14:textId="77777777" w:rsidR="00466FD7" w:rsidRPr="007B2026" w:rsidRDefault="00466FD7" w:rsidP="00466FD7">
            <w:pPr>
              <w:spacing w:line="240" w:lineRule="auto"/>
              <w:rPr>
                <w:rFonts w:ascii="Times New Roman" w:hAnsi="Times New Roman" w:cs="Times New Roman"/>
                <w:sz w:val="22"/>
                <w:szCs w:val="20"/>
              </w:rPr>
            </w:pPr>
            <w:r w:rsidRPr="007B2026">
              <w:rPr>
                <w:rFonts w:ascii="Times New Roman" w:hAnsi="Times New Roman" w:cs="Times New Roman"/>
                <w:sz w:val="22"/>
                <w:szCs w:val="20"/>
              </w:rPr>
              <w:fldChar w:fldCharType="begin">
                <w:ffData>
                  <w:name w:val="Wybór1"/>
                  <w:enabled/>
                  <w:calcOnExit w:val="0"/>
                  <w:checkBox>
                    <w:sizeAuto/>
                    <w:default w:val="0"/>
                  </w:checkBox>
                </w:ffData>
              </w:fldChar>
            </w:r>
            <w:r w:rsidRPr="007B2026">
              <w:rPr>
                <w:rFonts w:ascii="Times New Roman" w:hAnsi="Times New Roman" w:cs="Times New Roman"/>
                <w:sz w:val="22"/>
                <w:szCs w:val="20"/>
              </w:rPr>
              <w:instrText xml:space="preserve"> FORMCHECKBOX </w:instrText>
            </w:r>
            <w:r w:rsidR="00DD0E8D">
              <w:rPr>
                <w:rFonts w:ascii="Times New Roman" w:hAnsi="Times New Roman" w:cs="Times New Roman"/>
                <w:sz w:val="22"/>
                <w:szCs w:val="20"/>
              </w:rPr>
            </w:r>
            <w:r w:rsidR="00DD0E8D">
              <w:rPr>
                <w:rFonts w:ascii="Times New Roman" w:hAnsi="Times New Roman" w:cs="Times New Roman"/>
                <w:sz w:val="22"/>
                <w:szCs w:val="20"/>
              </w:rPr>
              <w:fldChar w:fldCharType="separate"/>
            </w:r>
            <w:r w:rsidRPr="007B2026">
              <w:rPr>
                <w:rFonts w:ascii="Times New Roman" w:hAnsi="Times New Roman" w:cs="Times New Roman"/>
                <w:sz w:val="22"/>
                <w:szCs w:val="20"/>
              </w:rPr>
              <w:fldChar w:fldCharType="end"/>
            </w:r>
            <w:r w:rsidRPr="007B2026">
              <w:rPr>
                <w:rFonts w:ascii="Times New Roman" w:hAnsi="Times New Roman" w:cs="Times New Roman"/>
                <w:sz w:val="22"/>
                <w:szCs w:val="20"/>
              </w:rPr>
              <w:t xml:space="preserve"> </w:t>
            </w:r>
            <w:r w:rsidRPr="007B2026">
              <w:rPr>
                <w:rFonts w:ascii="Times New Roman" w:hAnsi="Times New Roman" w:cs="Times New Roman"/>
                <w:spacing w:val="-2"/>
                <w:sz w:val="22"/>
                <w:szCs w:val="20"/>
              </w:rPr>
              <w:t>zdrowie</w:t>
            </w:r>
          </w:p>
        </w:tc>
      </w:tr>
      <w:tr w:rsidR="00466FD7" w:rsidRPr="008B4FE6" w14:paraId="13D8F9CA" w14:textId="77777777" w:rsidTr="00E1327B">
        <w:trPr>
          <w:gridAfter w:val="1"/>
          <w:wAfter w:w="10" w:type="dxa"/>
          <w:trHeight w:val="712"/>
        </w:trPr>
        <w:tc>
          <w:tcPr>
            <w:tcW w:w="2239" w:type="dxa"/>
            <w:gridSpan w:val="2"/>
            <w:shd w:val="clear" w:color="auto" w:fill="FFFFFF"/>
            <w:vAlign w:val="center"/>
          </w:tcPr>
          <w:p w14:paraId="4EA9FD7E" w14:textId="77777777" w:rsidR="00466FD7" w:rsidRPr="008B4FE6" w:rsidRDefault="00466FD7" w:rsidP="00466FD7">
            <w:pPr>
              <w:spacing w:line="240" w:lineRule="auto"/>
              <w:rPr>
                <w:rFonts w:ascii="Times New Roman" w:hAnsi="Times New Roman"/>
              </w:rPr>
            </w:pPr>
            <w:r w:rsidRPr="007B2026">
              <w:rPr>
                <w:rFonts w:ascii="Times New Roman" w:hAnsi="Times New Roman"/>
                <w:sz w:val="22"/>
              </w:rPr>
              <w:t>Omówienie wpływu</w:t>
            </w:r>
          </w:p>
        </w:tc>
        <w:tc>
          <w:tcPr>
            <w:tcW w:w="8698" w:type="dxa"/>
            <w:gridSpan w:val="27"/>
            <w:shd w:val="clear" w:color="auto" w:fill="FFFFFF"/>
            <w:vAlign w:val="center"/>
          </w:tcPr>
          <w:p w14:paraId="6A6EA848" w14:textId="58FEC884" w:rsidR="00466FD7" w:rsidRPr="008B4FE6" w:rsidRDefault="00FB4A85" w:rsidP="00466FD7">
            <w:pPr>
              <w:spacing w:line="240" w:lineRule="auto"/>
              <w:rPr>
                <w:rFonts w:ascii="Times New Roman" w:hAnsi="Times New Roman"/>
                <w:spacing w:val="-2"/>
              </w:rPr>
            </w:pPr>
            <w:r w:rsidRPr="00692B86">
              <w:rPr>
                <w:rFonts w:ascii="Times New Roman" w:hAnsi="Times New Roman"/>
                <w:sz w:val="22"/>
                <w:szCs w:val="21"/>
              </w:rPr>
              <w:t>W portalu danych powinny być udostępniane dane, które mają szczególne znaczenie dla rozwoju innowacyjności w państwie lub rozwoju społeczeństwa informacyjnego. Istotne jest, aby dane te spełniały odpowiednie warunki techniczne, maszynowy odczyt, a metadane powinny ułatwiać wyszukiwanie, kontrolę, długotrwałe przechowywanie i zarządzanie. Projektowane regulacj</w:t>
            </w:r>
            <w:r w:rsidR="0048795F">
              <w:rPr>
                <w:rFonts w:ascii="Times New Roman" w:hAnsi="Times New Roman"/>
                <w:sz w:val="22"/>
                <w:szCs w:val="21"/>
              </w:rPr>
              <w:t>e</w:t>
            </w:r>
            <w:r w:rsidRPr="00692B86">
              <w:rPr>
                <w:rFonts w:ascii="Times New Roman" w:hAnsi="Times New Roman"/>
                <w:sz w:val="22"/>
                <w:szCs w:val="21"/>
              </w:rPr>
              <w:t xml:space="preserve"> pozwolą na zachowanie odpowiednich standardów udostępniania danych w portalu, m.in. poprzez weryfikację formatów danych publikowanych w portalu oraz kompletnoś</w:t>
            </w:r>
            <w:r w:rsidR="0048795F">
              <w:rPr>
                <w:rFonts w:ascii="Times New Roman" w:hAnsi="Times New Roman"/>
                <w:sz w:val="22"/>
                <w:szCs w:val="21"/>
              </w:rPr>
              <w:t>ć</w:t>
            </w:r>
            <w:r w:rsidRPr="00692B86">
              <w:rPr>
                <w:rFonts w:ascii="Times New Roman" w:hAnsi="Times New Roman"/>
                <w:sz w:val="22"/>
                <w:szCs w:val="21"/>
              </w:rPr>
              <w:t xml:space="preserve"> metadanych opisujących strukturę danych. Wprowadzane regulacj</w:t>
            </w:r>
            <w:r w:rsidR="0048795F">
              <w:rPr>
                <w:rFonts w:ascii="Times New Roman" w:hAnsi="Times New Roman"/>
                <w:sz w:val="22"/>
                <w:szCs w:val="21"/>
              </w:rPr>
              <w:t>e</w:t>
            </w:r>
            <w:r w:rsidRPr="00692B86">
              <w:rPr>
                <w:rFonts w:ascii="Times New Roman" w:hAnsi="Times New Roman"/>
                <w:sz w:val="22"/>
                <w:szCs w:val="21"/>
              </w:rPr>
              <w:t xml:space="preserve"> wpłyną na poprawę jakości danych i możliwe zwiększenie ich ilości w serwisie dane.gov.pl. Ponadto, </w:t>
            </w:r>
            <w:r w:rsidRPr="00692B86">
              <w:rPr>
                <w:rFonts w:ascii="Times New Roman" w:hAnsi="Times New Roman"/>
                <w:bCs/>
                <w:sz w:val="22"/>
                <w:szCs w:val="21"/>
              </w:rPr>
              <w:t>komunikacja pomiędzy portalem danych a zewnętrznymi systemami, umożliwi pobieranie danych i ich automatyczne udostępnianie w portalu danych. Działanie to będzie miało wpływ na zwiększenie automatyzacji procesów związanych z udostępnianiem danych</w:t>
            </w:r>
            <w:r w:rsidRPr="00622913">
              <w:rPr>
                <w:rFonts w:ascii="Times New Roman" w:hAnsi="Times New Roman"/>
                <w:bCs/>
                <w:sz w:val="21"/>
                <w:szCs w:val="21"/>
              </w:rPr>
              <w:t>.</w:t>
            </w:r>
          </w:p>
          <w:p w14:paraId="323AC65F" w14:textId="77777777" w:rsidR="00466FD7" w:rsidRPr="008B4FE6" w:rsidRDefault="00466FD7" w:rsidP="00466FD7">
            <w:pPr>
              <w:spacing w:line="240" w:lineRule="auto"/>
              <w:rPr>
                <w:rFonts w:ascii="Times New Roman" w:hAnsi="Times New Roman"/>
                <w:spacing w:val="-2"/>
              </w:rPr>
            </w:pPr>
          </w:p>
        </w:tc>
      </w:tr>
      <w:tr w:rsidR="00466FD7" w:rsidRPr="008B4FE6" w14:paraId="67CD16F4" w14:textId="77777777" w:rsidTr="00E1327B">
        <w:trPr>
          <w:gridAfter w:val="1"/>
          <w:wAfter w:w="10" w:type="dxa"/>
          <w:trHeight w:val="142"/>
        </w:trPr>
        <w:tc>
          <w:tcPr>
            <w:tcW w:w="10937" w:type="dxa"/>
            <w:gridSpan w:val="29"/>
            <w:shd w:val="clear" w:color="auto" w:fill="99CCFF"/>
          </w:tcPr>
          <w:p w14:paraId="05F3749B" w14:textId="77777777" w:rsidR="00466FD7" w:rsidRPr="00FB4A85" w:rsidRDefault="00466FD7" w:rsidP="00265E19">
            <w:pPr>
              <w:widowControl/>
              <w:numPr>
                <w:ilvl w:val="0"/>
                <w:numId w:val="1"/>
              </w:numPr>
              <w:autoSpaceDE/>
              <w:autoSpaceDN/>
              <w:adjustRightInd/>
              <w:spacing w:before="60" w:after="60" w:line="240" w:lineRule="auto"/>
              <w:ind w:left="318" w:hanging="284"/>
              <w:rPr>
                <w:rFonts w:ascii="Times New Roman" w:hAnsi="Times New Roman"/>
                <w:b/>
                <w:sz w:val="22"/>
                <w:szCs w:val="22"/>
              </w:rPr>
            </w:pPr>
            <w:r w:rsidRPr="00FB4A85">
              <w:rPr>
                <w:rFonts w:ascii="Times New Roman" w:hAnsi="Times New Roman"/>
                <w:b/>
                <w:spacing w:val="-2"/>
                <w:sz w:val="22"/>
                <w:szCs w:val="22"/>
              </w:rPr>
              <w:t>Planowane wykonanie przepisów aktu prawnego</w:t>
            </w:r>
          </w:p>
        </w:tc>
      </w:tr>
      <w:tr w:rsidR="00466FD7" w:rsidRPr="008B4FE6" w14:paraId="0B503A85" w14:textId="77777777" w:rsidTr="00E1327B">
        <w:trPr>
          <w:gridAfter w:val="1"/>
          <w:wAfter w:w="10" w:type="dxa"/>
          <w:trHeight w:val="142"/>
        </w:trPr>
        <w:tc>
          <w:tcPr>
            <w:tcW w:w="10937" w:type="dxa"/>
            <w:gridSpan w:val="29"/>
            <w:shd w:val="clear" w:color="auto" w:fill="FFFFFF"/>
          </w:tcPr>
          <w:p w14:paraId="41F674C5" w14:textId="77777777" w:rsidR="00466FD7" w:rsidRPr="007B2026" w:rsidRDefault="00FB4A85" w:rsidP="00466FD7">
            <w:pPr>
              <w:spacing w:line="240" w:lineRule="auto"/>
              <w:rPr>
                <w:rFonts w:ascii="Times New Roman" w:hAnsi="Times New Roman"/>
                <w:spacing w:val="-2"/>
                <w:sz w:val="22"/>
                <w:szCs w:val="22"/>
              </w:rPr>
            </w:pPr>
            <w:r w:rsidRPr="007B2026">
              <w:rPr>
                <w:rFonts w:ascii="Times New Roman" w:hAnsi="Times New Roman"/>
                <w:spacing w:val="-2"/>
                <w:sz w:val="22"/>
                <w:szCs w:val="22"/>
              </w:rPr>
              <w:t xml:space="preserve">Planuje się, aby przepisy rozporządzenia weszły w życie najpóźniej w grudniu 2022 r. </w:t>
            </w:r>
          </w:p>
          <w:p w14:paraId="26EA7326" w14:textId="77777777" w:rsidR="00466FD7" w:rsidRPr="00B37C80" w:rsidRDefault="00466FD7" w:rsidP="00466FD7">
            <w:pPr>
              <w:spacing w:line="240" w:lineRule="auto"/>
              <w:rPr>
                <w:rFonts w:ascii="Times New Roman" w:hAnsi="Times New Roman"/>
                <w:spacing w:val="-2"/>
              </w:rPr>
            </w:pPr>
          </w:p>
        </w:tc>
      </w:tr>
      <w:tr w:rsidR="00466FD7" w:rsidRPr="008B4FE6" w14:paraId="327310A2" w14:textId="77777777" w:rsidTr="00E1327B">
        <w:trPr>
          <w:gridAfter w:val="1"/>
          <w:wAfter w:w="10" w:type="dxa"/>
          <w:trHeight w:val="142"/>
        </w:trPr>
        <w:tc>
          <w:tcPr>
            <w:tcW w:w="10937" w:type="dxa"/>
            <w:gridSpan w:val="29"/>
            <w:shd w:val="clear" w:color="auto" w:fill="99CCFF"/>
          </w:tcPr>
          <w:p w14:paraId="1FE1BF42" w14:textId="77777777" w:rsidR="00466FD7" w:rsidRPr="00FB4A85" w:rsidRDefault="00466FD7" w:rsidP="00265E19">
            <w:pPr>
              <w:widowControl/>
              <w:numPr>
                <w:ilvl w:val="0"/>
                <w:numId w:val="1"/>
              </w:numPr>
              <w:autoSpaceDE/>
              <w:autoSpaceDN/>
              <w:adjustRightInd/>
              <w:spacing w:before="60" w:after="60" w:line="240" w:lineRule="auto"/>
              <w:ind w:left="318" w:hanging="284"/>
              <w:rPr>
                <w:rFonts w:ascii="Times New Roman" w:hAnsi="Times New Roman"/>
                <w:b/>
                <w:sz w:val="24"/>
                <w:szCs w:val="24"/>
              </w:rPr>
            </w:pPr>
            <w:r w:rsidRPr="007B2026">
              <w:rPr>
                <w:rFonts w:ascii="Times New Roman" w:hAnsi="Times New Roman"/>
                <w:b/>
                <w:sz w:val="22"/>
                <w:szCs w:val="24"/>
              </w:rPr>
              <w:t xml:space="preserve"> </w:t>
            </w:r>
            <w:r w:rsidRPr="007B2026">
              <w:rPr>
                <w:rFonts w:ascii="Times New Roman" w:hAnsi="Times New Roman"/>
                <w:b/>
                <w:spacing w:val="-2"/>
                <w:sz w:val="22"/>
                <w:szCs w:val="24"/>
              </w:rPr>
              <w:t>W jaki sposób i kiedy nastąpi ewaluacja efektów projektu oraz jakie mierniki zostaną zastosowane?</w:t>
            </w:r>
          </w:p>
        </w:tc>
      </w:tr>
      <w:tr w:rsidR="00466FD7" w:rsidRPr="008B4FE6" w14:paraId="53EF7BE3" w14:textId="77777777" w:rsidTr="00E1327B">
        <w:trPr>
          <w:gridAfter w:val="1"/>
          <w:wAfter w:w="10" w:type="dxa"/>
          <w:trHeight w:val="142"/>
        </w:trPr>
        <w:tc>
          <w:tcPr>
            <w:tcW w:w="10937" w:type="dxa"/>
            <w:gridSpan w:val="29"/>
            <w:shd w:val="clear" w:color="auto" w:fill="FFFFFF"/>
          </w:tcPr>
          <w:p w14:paraId="0351DF89" w14:textId="77777777" w:rsidR="00466FD7" w:rsidRPr="00FB4A85" w:rsidRDefault="00FB4A85" w:rsidP="00FB4A85">
            <w:pPr>
              <w:rPr>
                <w:rFonts w:ascii="Times New Roman" w:hAnsi="Times New Roman"/>
                <w:sz w:val="22"/>
                <w:szCs w:val="22"/>
              </w:rPr>
            </w:pPr>
            <w:r w:rsidRPr="00FB4A85">
              <w:rPr>
                <w:rFonts w:ascii="Times New Roman" w:hAnsi="Times New Roman"/>
                <w:sz w:val="22"/>
                <w:szCs w:val="22"/>
              </w:rPr>
              <w:t>Nie dotyczy.</w:t>
            </w:r>
          </w:p>
          <w:p w14:paraId="76F94596" w14:textId="77777777" w:rsidR="00466FD7" w:rsidRPr="00B37C80" w:rsidRDefault="00466FD7" w:rsidP="00466FD7">
            <w:pPr>
              <w:spacing w:line="240" w:lineRule="auto"/>
              <w:rPr>
                <w:rFonts w:ascii="Times New Roman" w:hAnsi="Times New Roman"/>
                <w:spacing w:val="-2"/>
              </w:rPr>
            </w:pPr>
          </w:p>
        </w:tc>
      </w:tr>
      <w:tr w:rsidR="00466FD7" w:rsidRPr="008B4FE6" w14:paraId="6A45B6DE" w14:textId="77777777" w:rsidTr="00E1327B">
        <w:trPr>
          <w:gridAfter w:val="1"/>
          <w:wAfter w:w="10" w:type="dxa"/>
          <w:trHeight w:val="142"/>
        </w:trPr>
        <w:tc>
          <w:tcPr>
            <w:tcW w:w="10937" w:type="dxa"/>
            <w:gridSpan w:val="29"/>
            <w:shd w:val="clear" w:color="auto" w:fill="99CCFF"/>
          </w:tcPr>
          <w:p w14:paraId="25708FB4" w14:textId="77777777" w:rsidR="00466FD7" w:rsidRPr="00FB4A85" w:rsidRDefault="00466FD7" w:rsidP="00265E19">
            <w:pPr>
              <w:widowControl/>
              <w:numPr>
                <w:ilvl w:val="0"/>
                <w:numId w:val="1"/>
              </w:numPr>
              <w:autoSpaceDE/>
              <w:autoSpaceDN/>
              <w:adjustRightInd/>
              <w:spacing w:before="60" w:after="60" w:line="240" w:lineRule="auto"/>
              <w:ind w:left="318" w:hanging="284"/>
              <w:rPr>
                <w:rFonts w:ascii="Times New Roman" w:hAnsi="Times New Roman"/>
                <w:b/>
                <w:spacing w:val="-2"/>
                <w:sz w:val="22"/>
                <w:szCs w:val="22"/>
              </w:rPr>
            </w:pPr>
            <w:r w:rsidRPr="00FB4A85">
              <w:rPr>
                <w:rFonts w:ascii="Times New Roman" w:hAnsi="Times New Roman"/>
                <w:b/>
                <w:spacing w:val="-2"/>
                <w:sz w:val="22"/>
                <w:szCs w:val="22"/>
              </w:rPr>
              <w:t xml:space="preserve">Załączniki (istotne dokumenty źródłowe, badania, analizy itp.) </w:t>
            </w:r>
          </w:p>
        </w:tc>
      </w:tr>
      <w:tr w:rsidR="00466FD7" w:rsidRPr="008B4FE6" w14:paraId="212CCA87" w14:textId="77777777" w:rsidTr="00E1327B">
        <w:trPr>
          <w:gridAfter w:val="1"/>
          <w:wAfter w:w="10" w:type="dxa"/>
          <w:trHeight w:val="142"/>
        </w:trPr>
        <w:tc>
          <w:tcPr>
            <w:tcW w:w="10937" w:type="dxa"/>
            <w:gridSpan w:val="29"/>
            <w:shd w:val="clear" w:color="auto" w:fill="FFFFFF"/>
          </w:tcPr>
          <w:p w14:paraId="3F16B4D4" w14:textId="39313E70" w:rsidR="00675FCB" w:rsidRPr="00265E19" w:rsidRDefault="00172063" w:rsidP="00265E19">
            <w:pPr>
              <w:rPr>
                <w:rFonts w:ascii="Times New Roman" w:hAnsi="Times New Roman"/>
                <w:sz w:val="22"/>
                <w:szCs w:val="22"/>
              </w:rPr>
            </w:pPr>
            <w:r>
              <w:rPr>
                <w:rFonts w:ascii="Times New Roman" w:hAnsi="Times New Roman"/>
                <w:sz w:val="22"/>
                <w:szCs w:val="22"/>
              </w:rPr>
              <w:t>Brak</w:t>
            </w:r>
            <w:r w:rsidRPr="00FB4A85">
              <w:rPr>
                <w:rFonts w:ascii="Times New Roman" w:hAnsi="Times New Roman"/>
                <w:sz w:val="22"/>
                <w:szCs w:val="22"/>
              </w:rPr>
              <w:t>.</w:t>
            </w:r>
          </w:p>
          <w:p w14:paraId="076AA446" w14:textId="77777777" w:rsidR="00466FD7" w:rsidRPr="00B37C80" w:rsidRDefault="00466FD7" w:rsidP="00265E19">
            <w:pPr>
              <w:suppressAutoHyphens/>
              <w:autoSpaceDE/>
              <w:autoSpaceDN/>
              <w:adjustRightInd/>
              <w:spacing w:line="240" w:lineRule="auto"/>
              <w:rPr>
                <w:rFonts w:ascii="Times New Roman" w:hAnsi="Times New Roman"/>
                <w:spacing w:val="-2"/>
              </w:rPr>
            </w:pPr>
          </w:p>
        </w:tc>
      </w:tr>
    </w:tbl>
    <w:p w14:paraId="4E626041" w14:textId="77777777" w:rsidR="00261A16" w:rsidRPr="004B55A1" w:rsidRDefault="00261A16" w:rsidP="004B55A1">
      <w:pPr>
        <w:spacing w:line="360" w:lineRule="auto"/>
        <w:rPr>
          <w:rFonts w:ascii="Times New Roman" w:hAnsi="Times New Roman" w:cs="Times New Roman"/>
          <w:sz w:val="22"/>
        </w:rPr>
      </w:pPr>
    </w:p>
    <w:sectPr w:rsidR="00261A16" w:rsidRPr="004B55A1"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E6E0" w14:textId="77777777" w:rsidR="00DD0E8D" w:rsidRDefault="00DD0E8D">
      <w:r>
        <w:separator/>
      </w:r>
    </w:p>
  </w:endnote>
  <w:endnote w:type="continuationSeparator" w:id="0">
    <w:p w14:paraId="0B326784" w14:textId="77777777" w:rsidR="00DD0E8D" w:rsidRDefault="00DD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1354" w14:textId="77777777" w:rsidR="00DD0E8D" w:rsidRDefault="00DD0E8D">
      <w:r>
        <w:separator/>
      </w:r>
    </w:p>
  </w:footnote>
  <w:footnote w:type="continuationSeparator" w:id="0">
    <w:p w14:paraId="7A5E9EEF" w14:textId="77777777" w:rsidR="00DD0E8D" w:rsidRDefault="00DD0E8D">
      <w:r>
        <w:continuationSeparator/>
      </w:r>
    </w:p>
  </w:footnote>
  <w:footnote w:id="1">
    <w:p w14:paraId="3FCA5663" w14:textId="329278B6" w:rsidR="00C84C28" w:rsidRPr="00225E74" w:rsidRDefault="00C84C28" w:rsidP="00E17B25">
      <w:pPr>
        <w:pStyle w:val="ODNONIKtreodnonika"/>
      </w:pPr>
      <w:r>
        <w:rPr>
          <w:rStyle w:val="Odwoanieprzypisudolnego"/>
        </w:rPr>
        <w:footnoteRef/>
      </w:r>
      <w:r>
        <w:rPr>
          <w:rStyle w:val="IGindeksgrny"/>
        </w:rPr>
        <w:t>)</w:t>
      </w:r>
      <w:r>
        <w:tab/>
        <w:t>Niniejsze rozporządzenie było poprzedzone rozporządzeniem Rady Ministrów z dnia 12 marca 2014 r. w</w:t>
      </w:r>
      <w:r w:rsidR="00A12287">
        <w:t> </w:t>
      </w:r>
      <w:r>
        <w:t>sprawie Centralnego Repozytorium Informacji Publicznej (Dz. U. poz. 361, z 2017 r. poz. 492 oraz z 2020</w:t>
      </w:r>
      <w:r w:rsidR="00A12287">
        <w:t> </w:t>
      </w:r>
      <w:r>
        <w:t xml:space="preserve">r. poz. 646), które na podstawie art. 60 ust. 1 ustawy z dnia 11 sierpnia 2021 r. o otwartych danych </w:t>
      </w:r>
      <w:r w:rsidRPr="00652304">
        <w:t xml:space="preserve">i ponownym wykorzystywaniu informacji sektora publicznego </w:t>
      </w:r>
      <w:r>
        <w:t>(Dz. U. poz. 1641) utraci moc z dniem wejścia w życie niniejszego rozporządzenia.</w:t>
      </w:r>
    </w:p>
  </w:footnote>
  <w:footnote w:id="2">
    <w:p w14:paraId="6E9A5AC0" w14:textId="65275FBB" w:rsidR="00C84C28" w:rsidRPr="00E17B25" w:rsidRDefault="00C84C28" w:rsidP="00861BA2">
      <w:pPr>
        <w:pStyle w:val="ODNONIKtreodnonika"/>
      </w:pPr>
      <w:r>
        <w:rPr>
          <w:rStyle w:val="Odwoanieprzypisudolnego"/>
        </w:rPr>
        <w:footnoteRef/>
      </w:r>
      <w:r>
        <w:rPr>
          <w:rStyle w:val="IGindeksgrny"/>
        </w:rPr>
        <w:t>)</w:t>
      </w:r>
      <w:r>
        <w:rPr>
          <w:rStyle w:val="IGindeksgrny"/>
        </w:rPr>
        <w:tab/>
      </w:r>
      <w:hyperlink r:id="rId1" w:history="1">
        <w:r w:rsidRPr="00E17B25">
          <w:rPr>
            <w:rStyle w:val="Hipercze"/>
          </w:rPr>
          <w:t>https://data.europa.eu/en/impact-studies/open-data-maturity</w:t>
        </w:r>
      </w:hyperlink>
      <w:r w:rsidRPr="00E17B25">
        <w:t xml:space="preserve"> </w:t>
      </w:r>
    </w:p>
  </w:footnote>
  <w:footnote w:id="3">
    <w:p w14:paraId="32987495" w14:textId="6C48E5D9" w:rsidR="00C84C28" w:rsidRPr="004A6378" w:rsidRDefault="00C84C28" w:rsidP="000C1740">
      <w:pPr>
        <w:pStyle w:val="ODNONIKtreodnonika"/>
      </w:pPr>
      <w:r w:rsidRPr="00AC40CD">
        <w:rPr>
          <w:rStyle w:val="IGindeksgrny"/>
        </w:rPr>
        <w:footnoteRef/>
      </w:r>
      <w:r w:rsidRPr="00AC40CD">
        <w:rPr>
          <w:rStyle w:val="IGindeksgrny"/>
        </w:rPr>
        <w:t>)</w:t>
      </w:r>
      <w:r>
        <w:tab/>
        <w:t>Raport</w:t>
      </w:r>
      <w:r w:rsidRPr="00DB58C6">
        <w:t xml:space="preserve"> o stanie rynku pocztowego w 2020 roku</w:t>
      </w:r>
      <w:r>
        <w:t>, Urząd Komunikacji Elektronicznej, Maj 2021 r. (</w:t>
      </w:r>
      <w:hyperlink r:id="rId2" w:history="1">
        <w:r w:rsidRPr="008E73AF">
          <w:rPr>
            <w:rStyle w:val="Hipercze"/>
          </w:rPr>
          <w:t>https://www.uke.gov.pl/akt/raport-o-stanie-rynku-pocztowego-w-2020-roku,385.html</w:t>
        </w:r>
      </w:hyperlink>
      <w:r>
        <w:t xml:space="preserve">). </w:t>
      </w:r>
    </w:p>
  </w:footnote>
  <w:footnote w:id="4">
    <w:p w14:paraId="1DBD4349" w14:textId="77777777" w:rsidR="00C84C28" w:rsidRPr="004A6378" w:rsidRDefault="00C84C28" w:rsidP="00790F8B">
      <w:pPr>
        <w:pStyle w:val="ODNONIKtreodnonika"/>
      </w:pPr>
      <w:r w:rsidRPr="00AC40CD">
        <w:rPr>
          <w:rStyle w:val="IGindeksgrny"/>
        </w:rPr>
        <w:footnoteRef/>
      </w:r>
      <w:r w:rsidRPr="00AC40CD">
        <w:rPr>
          <w:rStyle w:val="IGindeksgrny"/>
        </w:rPr>
        <w:t>)</w:t>
      </w:r>
      <w:r>
        <w:tab/>
      </w:r>
      <w:r w:rsidRPr="004A6378">
        <w:t>Miesięczna informacja o podmiotach gospodarki narodowej w rejestrze REGON sierpień 2019, GUS (https://stat.gov.pl/obszary-tematyczne/podmioty-gospodarcze-wyniki-finansowe/zmiany-strukturalne-grup-podmiotow/miesieczna-informacja-o-podmiotach-gospodarki-narodowej-w-rejestrze-regon-sierpien-2019,4,26.html)</w:t>
      </w:r>
    </w:p>
  </w:footnote>
  <w:footnote w:id="5">
    <w:p w14:paraId="00CB021E" w14:textId="77777777" w:rsidR="00C84C28" w:rsidRPr="004A6378" w:rsidRDefault="00C84C28" w:rsidP="00790F8B">
      <w:pPr>
        <w:pStyle w:val="ODNONIKtreodnonika"/>
      </w:pPr>
      <w:r w:rsidRPr="00AC40CD">
        <w:rPr>
          <w:rStyle w:val="IGindeksgrny"/>
        </w:rPr>
        <w:footnoteRef/>
      </w:r>
      <w:r w:rsidRPr="00AC40CD">
        <w:rPr>
          <w:rStyle w:val="IGindeksgrny"/>
        </w:rPr>
        <w:t>)</w:t>
      </w:r>
      <w:r>
        <w:tab/>
      </w:r>
      <w:r w:rsidRPr="004A6378">
        <w:t>Miesięczna informacja o podmiotach gospodarki narodowej w rejestrze REGON sierpień 2019, GUS (https://stat.gov.pl/obszary-tematyczne/podmioty-gospodarcze-wyniki-finansowe/zmiany-strukturalne-grup-podmiotow/miesieczna-informacja-o-podmiotach-gospodarki-narodowej-w-rejestrze-regon-sierpien-2019,4,26.html)</w:t>
      </w:r>
    </w:p>
  </w:footnote>
  <w:footnote w:id="6">
    <w:p w14:paraId="071CEE07" w14:textId="288DB8E6" w:rsidR="00C84C28" w:rsidRPr="004A6378" w:rsidRDefault="00C84C28" w:rsidP="00790F8B">
      <w:pPr>
        <w:pStyle w:val="ODNONIKtreodnonika"/>
      </w:pPr>
      <w:r w:rsidRPr="00AC40CD">
        <w:rPr>
          <w:rStyle w:val="IGindeksgrny"/>
        </w:rPr>
        <w:footnoteRef/>
      </w:r>
      <w:r w:rsidRPr="00AC40CD">
        <w:rPr>
          <w:rStyle w:val="IGindeksgrny"/>
        </w:rPr>
        <w:t>)</w:t>
      </w:r>
      <w:r>
        <w:tab/>
      </w:r>
      <w:r w:rsidRPr="004A6378">
        <w:t>Lista spółek nadzorowanych przez MGMiŻŚ</w:t>
      </w:r>
      <w:r>
        <w:t>/MI</w:t>
      </w:r>
      <w:r w:rsidRPr="004A6378">
        <w:t>, stan na 18.01.2018 (https://gospodarkamorska.bip.gov.pl/lista-spolek-nadzorowanych/117074_lista-spolek-nadzorowanych.html)</w:t>
      </w:r>
    </w:p>
  </w:footnote>
  <w:footnote w:id="7">
    <w:p w14:paraId="7BE42DB3" w14:textId="322C8248" w:rsidR="00C84C28" w:rsidRPr="004A6378" w:rsidRDefault="00C84C28" w:rsidP="00692B86">
      <w:pPr>
        <w:pStyle w:val="ODNONIKtreodnonika"/>
        <w:jc w:val="left"/>
      </w:pPr>
      <w:r w:rsidRPr="00AC40CD">
        <w:rPr>
          <w:rStyle w:val="IGindeksgrny"/>
        </w:rPr>
        <w:footnoteRef/>
      </w:r>
      <w:r w:rsidRPr="00AC40CD">
        <w:rPr>
          <w:rStyle w:val="IGindeksgrny"/>
        </w:rPr>
        <w:t>)</w:t>
      </w:r>
      <w:r>
        <w:tab/>
      </w:r>
      <w:r w:rsidRPr="004A6378">
        <w:t>Sprawozdanie z funkcjonowania rynku transportu kolejowego w 20</w:t>
      </w:r>
      <w:r>
        <w:t>20</w:t>
      </w:r>
      <w:r w:rsidRPr="004A6378">
        <w:t xml:space="preserve"> roku, Urząd Transp</w:t>
      </w:r>
      <w:r>
        <w:t xml:space="preserve">ortu Kolejowego, </w:t>
      </w:r>
      <w:r w:rsidRPr="004A6378">
        <w:t>(</w:t>
      </w:r>
      <w:hyperlink r:id="rId3" w:history="1">
        <w:r w:rsidRPr="002E699E">
          <w:rPr>
            <w:rStyle w:val="Hipercze"/>
          </w:rPr>
          <w:t>https://utk.gov.pl/pl/aktualnosci/17664,Sprawozdanie-z-funkcjonowania-rynku-kolejowego-w-2020-r.html</w:t>
        </w:r>
      </w:hyperlink>
      <w:r>
        <w:t xml:space="preserve">).  </w:t>
      </w:r>
    </w:p>
  </w:footnote>
  <w:footnote w:id="8">
    <w:p w14:paraId="7BBA2957" w14:textId="2800C294" w:rsidR="00C84C28" w:rsidRPr="004A6378" w:rsidRDefault="00C84C28" w:rsidP="00692B86">
      <w:pPr>
        <w:pStyle w:val="ODNONIKtreodnonika"/>
        <w:jc w:val="left"/>
      </w:pPr>
      <w:r w:rsidRPr="00AC40CD">
        <w:rPr>
          <w:rStyle w:val="IGindeksgrny"/>
        </w:rPr>
        <w:footnoteRef/>
      </w:r>
      <w:r w:rsidRPr="00AC40CD">
        <w:rPr>
          <w:rStyle w:val="IGindeksgrny"/>
        </w:rPr>
        <w:t>)</w:t>
      </w:r>
      <w:r>
        <w:tab/>
      </w:r>
      <w:r w:rsidRPr="004A6378">
        <w:t xml:space="preserve">Dane Urzędu Lotnictwa Cywilnego na podstawie informacji uzyskanych z portów lotniczych, Warszawa, </w:t>
      </w:r>
      <w:r>
        <w:t>grudzień</w:t>
      </w:r>
      <w:r w:rsidRPr="004A6378">
        <w:t xml:space="preserve"> 20</w:t>
      </w:r>
      <w:r>
        <w:t>21</w:t>
      </w:r>
      <w:r w:rsidRPr="004A6378">
        <w:t xml:space="preserve"> (</w:t>
      </w:r>
      <w:hyperlink r:id="rId4" w:history="1">
        <w:r w:rsidRPr="00D07A39">
          <w:rPr>
            <w:rStyle w:val="Hipercze"/>
          </w:rPr>
          <w:t>https://www.ulc.gov.pl/_download/statystyki/wg_portow_lotniczych_3kw2021.pdf</w:t>
        </w:r>
      </w:hyperlink>
      <w:r>
        <w:t xml:space="preserve">).  </w:t>
      </w:r>
    </w:p>
  </w:footnote>
  <w:footnote w:id="9">
    <w:p w14:paraId="2FD0FA33" w14:textId="77777777" w:rsidR="00C84C28" w:rsidRDefault="00C84C28" w:rsidP="00466FD7">
      <w:pPr>
        <w:pStyle w:val="ODNONIKtreodnonika"/>
      </w:pPr>
      <w:r w:rsidRPr="004A6378">
        <w:rPr>
          <w:rStyle w:val="Odwoanieprzypisudolnego"/>
          <w:sz w:val="18"/>
          <w:szCs w:val="18"/>
        </w:rPr>
        <w:footnoteRef/>
      </w:r>
      <w:r>
        <w:rPr>
          <w:rStyle w:val="IGindeksgrny"/>
        </w:rPr>
        <w:t>)</w:t>
      </w:r>
      <w:r>
        <w:rPr>
          <w:rStyle w:val="IGindeksgrny"/>
        </w:rPr>
        <w:tab/>
      </w:r>
      <w:r w:rsidRPr="004A6378">
        <w:t>Program rozwoju polskich portów morskich do roku 2020 (z perspektywą do 2030 roku), MGMiŻŚ, Warszawa 2017 (</w:t>
      </w:r>
      <w:hyperlink r:id="rId5" w:history="1">
        <w:r w:rsidRPr="00D2422C">
          <w:rPr>
            <w:rStyle w:val="Hipercze"/>
          </w:rPr>
          <w:t>https://www.gov.pl/documents/528248/541918/PROGRAM_PRPM_26112018.pdf/917baba4-8f73-1d3d-1f63-8446b0c41145</w:t>
        </w:r>
      </w:hyperlink>
      <w:r>
        <w:t xml:space="preserve"> </w:t>
      </w:r>
      <w:r w:rsidRPr="004A6378">
        <w:t>)</w:t>
      </w:r>
    </w:p>
  </w:footnote>
  <w:footnote w:id="10">
    <w:p w14:paraId="7F1B3949" w14:textId="77777777" w:rsidR="00C84C28" w:rsidRPr="00CC720E" w:rsidRDefault="00C84C28" w:rsidP="00692B86">
      <w:pPr>
        <w:pStyle w:val="ODNONIKtreodnonika"/>
        <w:jc w:val="left"/>
      </w:pPr>
      <w:r w:rsidRPr="00AC40CD">
        <w:rPr>
          <w:rStyle w:val="IGindeksgrny"/>
        </w:rPr>
        <w:footnoteRef/>
      </w:r>
      <w:r w:rsidRPr="00AC40CD">
        <w:rPr>
          <w:rStyle w:val="IGindeksgrny"/>
        </w:rPr>
        <w:t>)</w:t>
      </w:r>
      <w:r>
        <w:tab/>
      </w:r>
      <w:r w:rsidRPr="00CC720E">
        <w:t>Miesięczna informacja o podmiotach gospodarki narodowej w rejestrze REGON sierpień 2019, GUS (</w:t>
      </w:r>
      <w:hyperlink r:id="rId6" w:history="1">
        <w:r w:rsidRPr="00D2422C">
          <w:rPr>
            <w:rStyle w:val="Hipercze"/>
          </w:rPr>
          <w:t>https://stat.gov.pl/obszary-tematyczne/podmioty-gospodarcze-wyniki-finansowe/zmiany-strukturalne-grup-podmiotow/miesieczna-informacja-o-podmiotach-gospodarki-narodowej-w-rejestrze-regon-sierpien-2019,4,26.html</w:t>
        </w:r>
      </w:hyperlink>
      <w:r w:rsidRPr="00CC720E">
        <w:t>)</w:t>
      </w:r>
    </w:p>
  </w:footnote>
  <w:footnote w:id="11">
    <w:p w14:paraId="52719FA7" w14:textId="77777777" w:rsidR="00C84C28" w:rsidRPr="00CC720E" w:rsidRDefault="00C84C28" w:rsidP="00466FD7">
      <w:pPr>
        <w:pStyle w:val="ODNONIKtreodnonika"/>
      </w:pPr>
      <w:r w:rsidRPr="00AC40CD">
        <w:rPr>
          <w:rStyle w:val="IGindeksgrny"/>
        </w:rPr>
        <w:footnoteRef/>
      </w:r>
      <w:r w:rsidRPr="00AC40CD">
        <w:rPr>
          <w:rStyle w:val="IGindeksgrny"/>
        </w:rPr>
        <w:t>)</w:t>
      </w:r>
      <w:r>
        <w:tab/>
      </w:r>
      <w:r w:rsidRPr="00CC720E">
        <w:t>Miesięczna informacja o podmiotach gospodarki narodowej w rejestrze REGON sierpień 2019, GUS (</w:t>
      </w:r>
      <w:hyperlink r:id="rId7" w:history="1">
        <w:r w:rsidRPr="00D2422C">
          <w:rPr>
            <w:rStyle w:val="Hipercze"/>
          </w:rPr>
          <w:t>https://stat.gov.pl/obszary-tematyczne/podmioty-gospodarcze-wyniki-finansowe/zmiany-strukturalne-grup-podmiotow/miesieczna-informacja-o-podmiotach-gospodarki-narodowej-w-rejestrze-regon-sierpien-2019,4,26.html</w:t>
        </w:r>
      </w:hyperlink>
      <w:r w:rsidRPr="00CC720E">
        <w:t>)</w:t>
      </w:r>
      <w:r>
        <w:t xml:space="preserve"> </w:t>
      </w:r>
    </w:p>
  </w:footnote>
  <w:footnote w:id="12">
    <w:p w14:paraId="6C06A680" w14:textId="77777777" w:rsidR="00C84C28" w:rsidRPr="00CC720E" w:rsidRDefault="00C84C28" w:rsidP="00466FD7">
      <w:pPr>
        <w:pStyle w:val="ODNONIKtreodnonika"/>
      </w:pPr>
      <w:r w:rsidRPr="00AC40CD">
        <w:rPr>
          <w:rStyle w:val="IGindeksgrny"/>
        </w:rPr>
        <w:footnoteRef/>
      </w:r>
      <w:r w:rsidRPr="00AC40CD">
        <w:rPr>
          <w:rStyle w:val="IGindeksgrny"/>
        </w:rPr>
        <w:t>)</w:t>
      </w:r>
      <w:r>
        <w:tab/>
      </w:r>
      <w:r w:rsidRPr="00CC720E">
        <w:t>Miesięczna informacja o podmiotach gospodarki narodowej w rejestrze REGON sierpień 2019, GUS (https://stat.gov.pl/obszary-tematyczne/podmioty-gospodarcze-wyniki-finansowe/zmiany-strukturalne-grup-podmiotow/miesieczna-informacja-o-podmiotach-gospodarki-narodowej-w-rejestrze-regon-sierpien-2019,4,26.html)</w:t>
      </w:r>
    </w:p>
  </w:footnote>
  <w:footnote w:id="13">
    <w:p w14:paraId="562E7EB9" w14:textId="77777777" w:rsidR="00C84C28" w:rsidRDefault="00C84C28" w:rsidP="00466FD7">
      <w:pPr>
        <w:pStyle w:val="ODNONIKtreodnonika"/>
      </w:pPr>
      <w:r w:rsidRPr="00AC40CD">
        <w:rPr>
          <w:rStyle w:val="IGindeksgrny"/>
        </w:rPr>
        <w:footnoteRef/>
      </w:r>
      <w:r>
        <w:rPr>
          <w:rStyle w:val="IGindeksgrny"/>
        </w:rPr>
        <w:t>)</w:t>
      </w:r>
      <w:r>
        <w:rPr>
          <w:rStyle w:val="IGindeksgrny"/>
        </w:rPr>
        <w:tab/>
      </w:r>
      <w:r w:rsidRPr="00CC720E">
        <w:t>Miesięczna informacja o podmiotach gospodarki narodowej w rejestrze REGON sierpień 2019, GUS (https://stat.gov.pl/obszary-tematyczne/podmioty-gospodarcze-wyniki-finansowe/zmiany-strukturalne-grup-podmiotow/miesieczna-informacja-o-podmiotach-gospodarki-narodowej-w-rejestrze-regon-sierpien-2019,4,26.html)</w:t>
      </w:r>
    </w:p>
  </w:footnote>
  <w:footnote w:id="14">
    <w:p w14:paraId="02F53A71" w14:textId="0F54CB17" w:rsidR="00C84C28" w:rsidRDefault="00C84C28" w:rsidP="00265E19">
      <w:pPr>
        <w:pStyle w:val="ODNONIKtreodnonika"/>
      </w:pPr>
      <w:r>
        <w:rPr>
          <w:rStyle w:val="Odwoanieprzypisudolnego"/>
        </w:rPr>
        <w:footnoteRef/>
      </w:r>
      <w:r w:rsidRPr="00265E19">
        <w:rPr>
          <w:rStyle w:val="IGindeksgrny"/>
          <w:lang w:val="en-GB"/>
        </w:rPr>
        <w:t>)</w:t>
      </w:r>
      <w:r w:rsidRPr="00265E19">
        <w:rPr>
          <w:lang w:val="en-GB"/>
        </w:rPr>
        <w:tab/>
      </w:r>
      <w:r w:rsidRPr="00F112DB">
        <w:rPr>
          <w:lang w:val="en-GB"/>
        </w:rPr>
        <w:t xml:space="preserve">The Economy Impact of Open Data: Opportunities for value creation in Europe. </w:t>
      </w:r>
      <w:r w:rsidRPr="00F112DB">
        <w:t xml:space="preserve">Raport Europejskiego portalu otwartych danych, 02.2020 r. </w:t>
      </w:r>
      <w:hyperlink r:id="rId8" w:history="1">
        <w:r w:rsidRPr="00F3358F">
          <w:rPr>
            <w:rStyle w:val="Hipercze"/>
            <w:rFonts w:ascii="Arial" w:hAnsi="Arial"/>
            <w:sz w:val="16"/>
            <w:szCs w:val="16"/>
          </w:rPr>
          <w:t>https://www.europeandataportal.eu/en/doc/economic-impact-open-data-opportunities-value-creation-europe</w:t>
        </w:r>
      </w:hyperlink>
      <w:r>
        <w:rPr>
          <w:rStyle w:val="Hipercze"/>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2CB2" w14:textId="77777777" w:rsidR="00C84C28" w:rsidRPr="00B371CC" w:rsidRDefault="00C84C28" w:rsidP="00B371CC">
    <w:pPr>
      <w:pStyle w:val="Nagwek"/>
      <w:jc w:val="center"/>
    </w:pPr>
    <w:r>
      <w:t xml:space="preserve">– </w:t>
    </w:r>
    <w:r>
      <w:fldChar w:fldCharType="begin"/>
    </w:r>
    <w:r>
      <w:instrText xml:space="preserve"> PAGE  \* MERGEFORMAT </w:instrText>
    </w:r>
    <w:r>
      <w:fldChar w:fldCharType="separate"/>
    </w:r>
    <w:r w:rsidR="00347FE9">
      <w:rPr>
        <w:noProof/>
      </w:rPr>
      <w:t>19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45"/>
    <w:multiLevelType w:val="hybridMultilevel"/>
    <w:tmpl w:val="B5309C82"/>
    <w:lvl w:ilvl="0" w:tplc="9EA818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BF5BF5"/>
    <w:multiLevelType w:val="multilevel"/>
    <w:tmpl w:val="40706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3819B8"/>
    <w:multiLevelType w:val="hybridMultilevel"/>
    <w:tmpl w:val="B798F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41E7"/>
    <w:multiLevelType w:val="hybridMultilevel"/>
    <w:tmpl w:val="208CFF44"/>
    <w:lvl w:ilvl="0" w:tplc="8250A126">
      <w:start w:val="1"/>
      <w:numFmt w:val="decimal"/>
      <w:lvlText w:val="%1."/>
      <w:lvlJc w:val="left"/>
      <w:pPr>
        <w:tabs>
          <w:tab w:val="num" w:pos="672"/>
        </w:tabs>
        <w:ind w:left="672"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25E1B"/>
    <w:multiLevelType w:val="hybridMultilevel"/>
    <w:tmpl w:val="F6A60A4A"/>
    <w:lvl w:ilvl="0" w:tplc="9EA818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F0602B"/>
    <w:multiLevelType w:val="hybridMultilevel"/>
    <w:tmpl w:val="49F24BCA"/>
    <w:lvl w:ilvl="0" w:tplc="77AEE0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78F7512"/>
    <w:multiLevelType w:val="hybridMultilevel"/>
    <w:tmpl w:val="92705026"/>
    <w:lvl w:ilvl="0" w:tplc="9F02B33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7663132">
    <w:abstractNumId w:val="3"/>
  </w:num>
  <w:num w:numId="2" w16cid:durableId="124785544">
    <w:abstractNumId w:val="0"/>
  </w:num>
  <w:num w:numId="3" w16cid:durableId="30230183">
    <w:abstractNumId w:val="4"/>
  </w:num>
  <w:num w:numId="4" w16cid:durableId="13313430">
    <w:abstractNumId w:val="1"/>
  </w:num>
  <w:num w:numId="5" w16cid:durableId="390660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0663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1467315">
    <w:abstractNumId w:val="2"/>
  </w:num>
  <w:num w:numId="8" w16cid:durableId="799419376">
    <w:abstractNumId w:val="6"/>
  </w:num>
  <w:num w:numId="9" w16cid:durableId="65892086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0A"/>
    <w:rsid w:val="000012DA"/>
    <w:rsid w:val="0000246E"/>
    <w:rsid w:val="00003862"/>
    <w:rsid w:val="0000764F"/>
    <w:rsid w:val="00010DD9"/>
    <w:rsid w:val="00012A35"/>
    <w:rsid w:val="00013128"/>
    <w:rsid w:val="00016099"/>
    <w:rsid w:val="00017DC2"/>
    <w:rsid w:val="00021522"/>
    <w:rsid w:val="00023471"/>
    <w:rsid w:val="00023F13"/>
    <w:rsid w:val="00030257"/>
    <w:rsid w:val="00030634"/>
    <w:rsid w:val="00030A6B"/>
    <w:rsid w:val="000319C1"/>
    <w:rsid w:val="00031A8B"/>
    <w:rsid w:val="00031BCA"/>
    <w:rsid w:val="00032C6A"/>
    <w:rsid w:val="000330FA"/>
    <w:rsid w:val="0003362F"/>
    <w:rsid w:val="00036B63"/>
    <w:rsid w:val="00037E1A"/>
    <w:rsid w:val="00043495"/>
    <w:rsid w:val="00045ECA"/>
    <w:rsid w:val="00046A75"/>
    <w:rsid w:val="00046FAD"/>
    <w:rsid w:val="00047312"/>
    <w:rsid w:val="000501A4"/>
    <w:rsid w:val="000508BD"/>
    <w:rsid w:val="000517AB"/>
    <w:rsid w:val="0005339C"/>
    <w:rsid w:val="0005571B"/>
    <w:rsid w:val="00057AB3"/>
    <w:rsid w:val="00060076"/>
    <w:rsid w:val="00060432"/>
    <w:rsid w:val="00060D87"/>
    <w:rsid w:val="000615A5"/>
    <w:rsid w:val="00063108"/>
    <w:rsid w:val="00064E4C"/>
    <w:rsid w:val="00066901"/>
    <w:rsid w:val="00067407"/>
    <w:rsid w:val="00071BEE"/>
    <w:rsid w:val="000736CD"/>
    <w:rsid w:val="0007533B"/>
    <w:rsid w:val="0007545D"/>
    <w:rsid w:val="000760BF"/>
    <w:rsid w:val="0007613E"/>
    <w:rsid w:val="00076BFC"/>
    <w:rsid w:val="0008070A"/>
    <w:rsid w:val="000814A7"/>
    <w:rsid w:val="000817ED"/>
    <w:rsid w:val="0008557B"/>
    <w:rsid w:val="00085CE7"/>
    <w:rsid w:val="00086957"/>
    <w:rsid w:val="000906EE"/>
    <w:rsid w:val="00091BA2"/>
    <w:rsid w:val="000944EF"/>
    <w:rsid w:val="0009732D"/>
    <w:rsid w:val="000973F0"/>
    <w:rsid w:val="00097985"/>
    <w:rsid w:val="000979DF"/>
    <w:rsid w:val="000A1296"/>
    <w:rsid w:val="000A1C27"/>
    <w:rsid w:val="000A1DAD"/>
    <w:rsid w:val="000A2649"/>
    <w:rsid w:val="000A323B"/>
    <w:rsid w:val="000A3873"/>
    <w:rsid w:val="000A387D"/>
    <w:rsid w:val="000A3B16"/>
    <w:rsid w:val="000B298D"/>
    <w:rsid w:val="000B3650"/>
    <w:rsid w:val="000B5B2D"/>
    <w:rsid w:val="000B5DCE"/>
    <w:rsid w:val="000B630C"/>
    <w:rsid w:val="000B71A0"/>
    <w:rsid w:val="000B745D"/>
    <w:rsid w:val="000C05BA"/>
    <w:rsid w:val="000C0A58"/>
    <w:rsid w:val="000C0E8F"/>
    <w:rsid w:val="000C1740"/>
    <w:rsid w:val="000C4BC4"/>
    <w:rsid w:val="000C6189"/>
    <w:rsid w:val="000D0110"/>
    <w:rsid w:val="000D2468"/>
    <w:rsid w:val="000D318A"/>
    <w:rsid w:val="000D3E13"/>
    <w:rsid w:val="000D6173"/>
    <w:rsid w:val="000D6F83"/>
    <w:rsid w:val="000E25CC"/>
    <w:rsid w:val="000E3694"/>
    <w:rsid w:val="000E490F"/>
    <w:rsid w:val="000E6241"/>
    <w:rsid w:val="000F2510"/>
    <w:rsid w:val="000F2BE3"/>
    <w:rsid w:val="000F3D0D"/>
    <w:rsid w:val="000F6ED4"/>
    <w:rsid w:val="000F7A6E"/>
    <w:rsid w:val="000F7FC6"/>
    <w:rsid w:val="00101F23"/>
    <w:rsid w:val="00103A5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33E7"/>
    <w:rsid w:val="00147A47"/>
    <w:rsid w:val="00147AA1"/>
    <w:rsid w:val="001520CF"/>
    <w:rsid w:val="001555B9"/>
    <w:rsid w:val="0015667C"/>
    <w:rsid w:val="00157110"/>
    <w:rsid w:val="0015742A"/>
    <w:rsid w:val="00157DA1"/>
    <w:rsid w:val="00163147"/>
    <w:rsid w:val="00164C57"/>
    <w:rsid w:val="00164C9D"/>
    <w:rsid w:val="00166E4A"/>
    <w:rsid w:val="00172063"/>
    <w:rsid w:val="00172F7A"/>
    <w:rsid w:val="00173150"/>
    <w:rsid w:val="00173390"/>
    <w:rsid w:val="001736F0"/>
    <w:rsid w:val="00173BB3"/>
    <w:rsid w:val="00173FC6"/>
    <w:rsid w:val="001740D0"/>
    <w:rsid w:val="00174F2C"/>
    <w:rsid w:val="00180F2A"/>
    <w:rsid w:val="00184B91"/>
    <w:rsid w:val="00184D4A"/>
    <w:rsid w:val="00184F43"/>
    <w:rsid w:val="0018680E"/>
    <w:rsid w:val="00186E47"/>
    <w:rsid w:val="00186EC1"/>
    <w:rsid w:val="00191E1F"/>
    <w:rsid w:val="00192719"/>
    <w:rsid w:val="0019473B"/>
    <w:rsid w:val="00194FFE"/>
    <w:rsid w:val="001952B1"/>
    <w:rsid w:val="00196E39"/>
    <w:rsid w:val="00197649"/>
    <w:rsid w:val="001A01FB"/>
    <w:rsid w:val="001A10E9"/>
    <w:rsid w:val="001A183D"/>
    <w:rsid w:val="001A2B65"/>
    <w:rsid w:val="001A3CD3"/>
    <w:rsid w:val="001A543B"/>
    <w:rsid w:val="001A5BEF"/>
    <w:rsid w:val="001A7F15"/>
    <w:rsid w:val="001B342E"/>
    <w:rsid w:val="001C1832"/>
    <w:rsid w:val="001C188C"/>
    <w:rsid w:val="001D09C4"/>
    <w:rsid w:val="001D0CD6"/>
    <w:rsid w:val="001D1783"/>
    <w:rsid w:val="001D53CD"/>
    <w:rsid w:val="001D55A3"/>
    <w:rsid w:val="001D5AF5"/>
    <w:rsid w:val="001E1E73"/>
    <w:rsid w:val="001E4E0C"/>
    <w:rsid w:val="001E526D"/>
    <w:rsid w:val="001E5655"/>
    <w:rsid w:val="001F0072"/>
    <w:rsid w:val="001F1832"/>
    <w:rsid w:val="001F220F"/>
    <w:rsid w:val="001F25B3"/>
    <w:rsid w:val="001F631D"/>
    <w:rsid w:val="001F6616"/>
    <w:rsid w:val="00202BD4"/>
    <w:rsid w:val="00204A97"/>
    <w:rsid w:val="002067A4"/>
    <w:rsid w:val="002075A8"/>
    <w:rsid w:val="002114EF"/>
    <w:rsid w:val="00211D8A"/>
    <w:rsid w:val="002166AD"/>
    <w:rsid w:val="00217871"/>
    <w:rsid w:val="00221ED8"/>
    <w:rsid w:val="002231EA"/>
    <w:rsid w:val="00223996"/>
    <w:rsid w:val="00223A92"/>
    <w:rsid w:val="00223FDF"/>
    <w:rsid w:val="00225E74"/>
    <w:rsid w:val="002277D3"/>
    <w:rsid w:val="002279C0"/>
    <w:rsid w:val="00230B1E"/>
    <w:rsid w:val="00232650"/>
    <w:rsid w:val="00235FB1"/>
    <w:rsid w:val="0023727E"/>
    <w:rsid w:val="002375D0"/>
    <w:rsid w:val="00242081"/>
    <w:rsid w:val="002420E2"/>
    <w:rsid w:val="00243777"/>
    <w:rsid w:val="002441CD"/>
    <w:rsid w:val="00247894"/>
    <w:rsid w:val="002501A3"/>
    <w:rsid w:val="0025166C"/>
    <w:rsid w:val="00253DAA"/>
    <w:rsid w:val="002555D4"/>
    <w:rsid w:val="00260F23"/>
    <w:rsid w:val="00261A16"/>
    <w:rsid w:val="00263522"/>
    <w:rsid w:val="00264971"/>
    <w:rsid w:val="00264EC6"/>
    <w:rsid w:val="00265E19"/>
    <w:rsid w:val="00271013"/>
    <w:rsid w:val="00271B3C"/>
    <w:rsid w:val="00273FE4"/>
    <w:rsid w:val="002765B4"/>
    <w:rsid w:val="00276A94"/>
    <w:rsid w:val="00282E88"/>
    <w:rsid w:val="00290FA7"/>
    <w:rsid w:val="0029405D"/>
    <w:rsid w:val="00294FA6"/>
    <w:rsid w:val="00295A6F"/>
    <w:rsid w:val="002A20C4"/>
    <w:rsid w:val="002A36C6"/>
    <w:rsid w:val="002A570F"/>
    <w:rsid w:val="002A7292"/>
    <w:rsid w:val="002A7358"/>
    <w:rsid w:val="002A7902"/>
    <w:rsid w:val="002B04E0"/>
    <w:rsid w:val="002B0F6B"/>
    <w:rsid w:val="002B0FD8"/>
    <w:rsid w:val="002B1605"/>
    <w:rsid w:val="002B23B8"/>
    <w:rsid w:val="002B3D4D"/>
    <w:rsid w:val="002B4429"/>
    <w:rsid w:val="002B68A6"/>
    <w:rsid w:val="002B7FAF"/>
    <w:rsid w:val="002D0C4F"/>
    <w:rsid w:val="002D1364"/>
    <w:rsid w:val="002D4D30"/>
    <w:rsid w:val="002D5000"/>
    <w:rsid w:val="002D598D"/>
    <w:rsid w:val="002D665C"/>
    <w:rsid w:val="002D7188"/>
    <w:rsid w:val="002E1DE3"/>
    <w:rsid w:val="002E2AB6"/>
    <w:rsid w:val="002E3F34"/>
    <w:rsid w:val="002E5F79"/>
    <w:rsid w:val="002E64FA"/>
    <w:rsid w:val="002E699E"/>
    <w:rsid w:val="002F0A00"/>
    <w:rsid w:val="002F0CFA"/>
    <w:rsid w:val="002F112E"/>
    <w:rsid w:val="002F56AA"/>
    <w:rsid w:val="002F669F"/>
    <w:rsid w:val="00301BD0"/>
    <w:rsid w:val="00301C97"/>
    <w:rsid w:val="0031004C"/>
    <w:rsid w:val="003105F6"/>
    <w:rsid w:val="00311297"/>
    <w:rsid w:val="003113BE"/>
    <w:rsid w:val="003122CA"/>
    <w:rsid w:val="003148FD"/>
    <w:rsid w:val="00321080"/>
    <w:rsid w:val="00322D45"/>
    <w:rsid w:val="0032569A"/>
    <w:rsid w:val="00325A1F"/>
    <w:rsid w:val="00325E8F"/>
    <w:rsid w:val="003268F9"/>
    <w:rsid w:val="00330BAF"/>
    <w:rsid w:val="003322D7"/>
    <w:rsid w:val="00333A21"/>
    <w:rsid w:val="00334E3A"/>
    <w:rsid w:val="003361DD"/>
    <w:rsid w:val="00341A6A"/>
    <w:rsid w:val="00344960"/>
    <w:rsid w:val="00345B9C"/>
    <w:rsid w:val="00346D50"/>
    <w:rsid w:val="00347FE9"/>
    <w:rsid w:val="00351F90"/>
    <w:rsid w:val="00352DAE"/>
    <w:rsid w:val="00354EB9"/>
    <w:rsid w:val="00355975"/>
    <w:rsid w:val="003602AE"/>
    <w:rsid w:val="00360929"/>
    <w:rsid w:val="003647D5"/>
    <w:rsid w:val="003674B0"/>
    <w:rsid w:val="00370EF9"/>
    <w:rsid w:val="00372559"/>
    <w:rsid w:val="00373C4F"/>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29D5"/>
    <w:rsid w:val="003A306E"/>
    <w:rsid w:val="003A53AA"/>
    <w:rsid w:val="003A60DC"/>
    <w:rsid w:val="003A6A46"/>
    <w:rsid w:val="003A7A63"/>
    <w:rsid w:val="003B000C"/>
    <w:rsid w:val="003B0F1D"/>
    <w:rsid w:val="003B4708"/>
    <w:rsid w:val="003B4A57"/>
    <w:rsid w:val="003C0AD9"/>
    <w:rsid w:val="003C0ED0"/>
    <w:rsid w:val="003C1984"/>
    <w:rsid w:val="003C1D49"/>
    <w:rsid w:val="003C35C4"/>
    <w:rsid w:val="003D12C2"/>
    <w:rsid w:val="003D31B9"/>
    <w:rsid w:val="003D3867"/>
    <w:rsid w:val="003E0D1A"/>
    <w:rsid w:val="003E2DA3"/>
    <w:rsid w:val="003E77B6"/>
    <w:rsid w:val="003F020D"/>
    <w:rsid w:val="003F03D9"/>
    <w:rsid w:val="003F0AE6"/>
    <w:rsid w:val="003F2FBE"/>
    <w:rsid w:val="003F318D"/>
    <w:rsid w:val="003F3B12"/>
    <w:rsid w:val="003F3D38"/>
    <w:rsid w:val="003F5BAE"/>
    <w:rsid w:val="003F6ED7"/>
    <w:rsid w:val="00401C84"/>
    <w:rsid w:val="00403210"/>
    <w:rsid w:val="004035BB"/>
    <w:rsid w:val="004035EB"/>
    <w:rsid w:val="0040731A"/>
    <w:rsid w:val="00407332"/>
    <w:rsid w:val="00407828"/>
    <w:rsid w:val="00410F8F"/>
    <w:rsid w:val="00413D8E"/>
    <w:rsid w:val="004140F2"/>
    <w:rsid w:val="00417B22"/>
    <w:rsid w:val="00421085"/>
    <w:rsid w:val="00421C5D"/>
    <w:rsid w:val="0042465E"/>
    <w:rsid w:val="00424DF7"/>
    <w:rsid w:val="0042786C"/>
    <w:rsid w:val="00432B76"/>
    <w:rsid w:val="00434D01"/>
    <w:rsid w:val="00435D26"/>
    <w:rsid w:val="00440C99"/>
    <w:rsid w:val="0044175C"/>
    <w:rsid w:val="00445F4D"/>
    <w:rsid w:val="00447888"/>
    <w:rsid w:val="004504C0"/>
    <w:rsid w:val="004510F6"/>
    <w:rsid w:val="004550FB"/>
    <w:rsid w:val="0046111A"/>
    <w:rsid w:val="00462946"/>
    <w:rsid w:val="00463F43"/>
    <w:rsid w:val="004644AB"/>
    <w:rsid w:val="00464B94"/>
    <w:rsid w:val="004653A8"/>
    <w:rsid w:val="00465A0B"/>
    <w:rsid w:val="00466FD7"/>
    <w:rsid w:val="0047077C"/>
    <w:rsid w:val="00470B05"/>
    <w:rsid w:val="0047207C"/>
    <w:rsid w:val="00472CD6"/>
    <w:rsid w:val="00474E3C"/>
    <w:rsid w:val="00480A58"/>
    <w:rsid w:val="00482151"/>
    <w:rsid w:val="00485FAD"/>
    <w:rsid w:val="0048795F"/>
    <w:rsid w:val="00487AED"/>
    <w:rsid w:val="00491EDF"/>
    <w:rsid w:val="00492A3F"/>
    <w:rsid w:val="00494F62"/>
    <w:rsid w:val="00496E81"/>
    <w:rsid w:val="004A2001"/>
    <w:rsid w:val="004A3590"/>
    <w:rsid w:val="004B00A7"/>
    <w:rsid w:val="004B25E2"/>
    <w:rsid w:val="004B2888"/>
    <w:rsid w:val="004B34D7"/>
    <w:rsid w:val="004B4052"/>
    <w:rsid w:val="004B5037"/>
    <w:rsid w:val="004B55A1"/>
    <w:rsid w:val="004B5B2F"/>
    <w:rsid w:val="004B626A"/>
    <w:rsid w:val="004B660E"/>
    <w:rsid w:val="004C05BD"/>
    <w:rsid w:val="004C3B06"/>
    <w:rsid w:val="004C3F97"/>
    <w:rsid w:val="004C7EE7"/>
    <w:rsid w:val="004D1A14"/>
    <w:rsid w:val="004D2DEE"/>
    <w:rsid w:val="004D2E1F"/>
    <w:rsid w:val="004D71F7"/>
    <w:rsid w:val="004D7FD9"/>
    <w:rsid w:val="004E1324"/>
    <w:rsid w:val="004E19A5"/>
    <w:rsid w:val="004E37E5"/>
    <w:rsid w:val="004E3FDB"/>
    <w:rsid w:val="004F1F4A"/>
    <w:rsid w:val="004F296D"/>
    <w:rsid w:val="004F508B"/>
    <w:rsid w:val="004F695F"/>
    <w:rsid w:val="004F6CA4"/>
    <w:rsid w:val="00500752"/>
    <w:rsid w:val="0050184C"/>
    <w:rsid w:val="00501A50"/>
    <w:rsid w:val="0050222D"/>
    <w:rsid w:val="00503AF3"/>
    <w:rsid w:val="0050696D"/>
    <w:rsid w:val="0051094B"/>
    <w:rsid w:val="005110D7"/>
    <w:rsid w:val="0051149A"/>
    <w:rsid w:val="00511D99"/>
    <w:rsid w:val="005128D3"/>
    <w:rsid w:val="005147E8"/>
    <w:rsid w:val="005158F2"/>
    <w:rsid w:val="00522199"/>
    <w:rsid w:val="00526DFC"/>
    <w:rsid w:val="00526F43"/>
    <w:rsid w:val="00527651"/>
    <w:rsid w:val="0053270B"/>
    <w:rsid w:val="00533C69"/>
    <w:rsid w:val="005363AB"/>
    <w:rsid w:val="00536545"/>
    <w:rsid w:val="00544EF4"/>
    <w:rsid w:val="00545E53"/>
    <w:rsid w:val="005479D9"/>
    <w:rsid w:val="00554175"/>
    <w:rsid w:val="005572BD"/>
    <w:rsid w:val="00557A12"/>
    <w:rsid w:val="00560AC7"/>
    <w:rsid w:val="00561AFB"/>
    <w:rsid w:val="00561FA8"/>
    <w:rsid w:val="005635ED"/>
    <w:rsid w:val="00565253"/>
    <w:rsid w:val="00570191"/>
    <w:rsid w:val="00570570"/>
    <w:rsid w:val="00570D5D"/>
    <w:rsid w:val="0057118F"/>
    <w:rsid w:val="00572512"/>
    <w:rsid w:val="00573EE6"/>
    <w:rsid w:val="0057547F"/>
    <w:rsid w:val="005754EE"/>
    <w:rsid w:val="0057617E"/>
    <w:rsid w:val="00576497"/>
    <w:rsid w:val="00580125"/>
    <w:rsid w:val="0058105A"/>
    <w:rsid w:val="005835E7"/>
    <w:rsid w:val="0058397F"/>
    <w:rsid w:val="00583BF8"/>
    <w:rsid w:val="005859D7"/>
    <w:rsid w:val="00585F33"/>
    <w:rsid w:val="00591124"/>
    <w:rsid w:val="00592635"/>
    <w:rsid w:val="00597024"/>
    <w:rsid w:val="005A0274"/>
    <w:rsid w:val="005A095C"/>
    <w:rsid w:val="005A669D"/>
    <w:rsid w:val="005A75D8"/>
    <w:rsid w:val="005B4E77"/>
    <w:rsid w:val="005B713E"/>
    <w:rsid w:val="005C03B6"/>
    <w:rsid w:val="005C316C"/>
    <w:rsid w:val="005C348E"/>
    <w:rsid w:val="005C3F69"/>
    <w:rsid w:val="005C4D03"/>
    <w:rsid w:val="005C68E1"/>
    <w:rsid w:val="005D3763"/>
    <w:rsid w:val="005D55BB"/>
    <w:rsid w:val="005D55E1"/>
    <w:rsid w:val="005D6A34"/>
    <w:rsid w:val="005E19F7"/>
    <w:rsid w:val="005E4F04"/>
    <w:rsid w:val="005E62C2"/>
    <w:rsid w:val="005E6C71"/>
    <w:rsid w:val="005E6D76"/>
    <w:rsid w:val="005E71A2"/>
    <w:rsid w:val="005F0963"/>
    <w:rsid w:val="005F2824"/>
    <w:rsid w:val="005F2EBA"/>
    <w:rsid w:val="005F35ED"/>
    <w:rsid w:val="005F7812"/>
    <w:rsid w:val="005F7A88"/>
    <w:rsid w:val="00603A1A"/>
    <w:rsid w:val="006046D5"/>
    <w:rsid w:val="00607A93"/>
    <w:rsid w:val="00610C08"/>
    <w:rsid w:val="00611F74"/>
    <w:rsid w:val="006137DB"/>
    <w:rsid w:val="00615772"/>
    <w:rsid w:val="00621256"/>
    <w:rsid w:val="00621FCC"/>
    <w:rsid w:val="00622E4B"/>
    <w:rsid w:val="006333DA"/>
    <w:rsid w:val="006337A5"/>
    <w:rsid w:val="00635134"/>
    <w:rsid w:val="006356E2"/>
    <w:rsid w:val="00642A65"/>
    <w:rsid w:val="006448DA"/>
    <w:rsid w:val="00645DCE"/>
    <w:rsid w:val="006465AC"/>
    <w:rsid w:val="006465BF"/>
    <w:rsid w:val="00652304"/>
    <w:rsid w:val="00652406"/>
    <w:rsid w:val="00653B22"/>
    <w:rsid w:val="00655CDA"/>
    <w:rsid w:val="00657BF4"/>
    <w:rsid w:val="006603FB"/>
    <w:rsid w:val="006608DF"/>
    <w:rsid w:val="006623AC"/>
    <w:rsid w:val="006678AF"/>
    <w:rsid w:val="006701EF"/>
    <w:rsid w:val="00673BA5"/>
    <w:rsid w:val="00675FCB"/>
    <w:rsid w:val="00677F28"/>
    <w:rsid w:val="00680058"/>
    <w:rsid w:val="00680A1E"/>
    <w:rsid w:val="00681F9F"/>
    <w:rsid w:val="006840EA"/>
    <w:rsid w:val="006844E2"/>
    <w:rsid w:val="00685267"/>
    <w:rsid w:val="006872AE"/>
    <w:rsid w:val="00690082"/>
    <w:rsid w:val="00690252"/>
    <w:rsid w:val="00692B86"/>
    <w:rsid w:val="006946BB"/>
    <w:rsid w:val="006969FA"/>
    <w:rsid w:val="006A35D5"/>
    <w:rsid w:val="006A748A"/>
    <w:rsid w:val="006B375C"/>
    <w:rsid w:val="006C3332"/>
    <w:rsid w:val="006C419E"/>
    <w:rsid w:val="006C4A31"/>
    <w:rsid w:val="006C4C9B"/>
    <w:rsid w:val="006C5AC2"/>
    <w:rsid w:val="006C6AFB"/>
    <w:rsid w:val="006D2458"/>
    <w:rsid w:val="006D2735"/>
    <w:rsid w:val="006D45B2"/>
    <w:rsid w:val="006E0758"/>
    <w:rsid w:val="006E0FCC"/>
    <w:rsid w:val="006E1E96"/>
    <w:rsid w:val="006E546D"/>
    <w:rsid w:val="006E5E21"/>
    <w:rsid w:val="006F2648"/>
    <w:rsid w:val="006F2F10"/>
    <w:rsid w:val="006F482B"/>
    <w:rsid w:val="006F6311"/>
    <w:rsid w:val="00701952"/>
    <w:rsid w:val="00702556"/>
    <w:rsid w:val="0070277E"/>
    <w:rsid w:val="00704156"/>
    <w:rsid w:val="007069FC"/>
    <w:rsid w:val="00710724"/>
    <w:rsid w:val="00711221"/>
    <w:rsid w:val="007119E1"/>
    <w:rsid w:val="00712675"/>
    <w:rsid w:val="00713808"/>
    <w:rsid w:val="00713972"/>
    <w:rsid w:val="007151B6"/>
    <w:rsid w:val="0071520D"/>
    <w:rsid w:val="00715EDB"/>
    <w:rsid w:val="007160D5"/>
    <w:rsid w:val="007163FB"/>
    <w:rsid w:val="00717C2E"/>
    <w:rsid w:val="007204FA"/>
    <w:rsid w:val="007213B3"/>
    <w:rsid w:val="0072457F"/>
    <w:rsid w:val="00725406"/>
    <w:rsid w:val="00725745"/>
    <w:rsid w:val="0072621B"/>
    <w:rsid w:val="00730555"/>
    <w:rsid w:val="007312CC"/>
    <w:rsid w:val="00732803"/>
    <w:rsid w:val="00736A64"/>
    <w:rsid w:val="00737F6A"/>
    <w:rsid w:val="007410B6"/>
    <w:rsid w:val="00744C6F"/>
    <w:rsid w:val="007457F6"/>
    <w:rsid w:val="00745ABB"/>
    <w:rsid w:val="00746E38"/>
    <w:rsid w:val="00747431"/>
    <w:rsid w:val="00747CD5"/>
    <w:rsid w:val="00751055"/>
    <w:rsid w:val="00753B51"/>
    <w:rsid w:val="00754E18"/>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0F8B"/>
    <w:rsid w:val="0079167E"/>
    <w:rsid w:val="00792207"/>
    <w:rsid w:val="00792B64"/>
    <w:rsid w:val="00792E29"/>
    <w:rsid w:val="0079379A"/>
    <w:rsid w:val="00794953"/>
    <w:rsid w:val="007A1F2F"/>
    <w:rsid w:val="007A2A5C"/>
    <w:rsid w:val="007A5150"/>
    <w:rsid w:val="007A5373"/>
    <w:rsid w:val="007A789F"/>
    <w:rsid w:val="007B2026"/>
    <w:rsid w:val="007B75BC"/>
    <w:rsid w:val="007C0BD6"/>
    <w:rsid w:val="007C3806"/>
    <w:rsid w:val="007C5BB7"/>
    <w:rsid w:val="007D07D5"/>
    <w:rsid w:val="007D1368"/>
    <w:rsid w:val="007D1BCE"/>
    <w:rsid w:val="007D1C64"/>
    <w:rsid w:val="007D32DD"/>
    <w:rsid w:val="007D6DCE"/>
    <w:rsid w:val="007D72C4"/>
    <w:rsid w:val="007E2CFE"/>
    <w:rsid w:val="007E59C9"/>
    <w:rsid w:val="007E6DDE"/>
    <w:rsid w:val="007F0072"/>
    <w:rsid w:val="007F2EB6"/>
    <w:rsid w:val="007F54C3"/>
    <w:rsid w:val="00802949"/>
    <w:rsid w:val="0080301E"/>
    <w:rsid w:val="0080365F"/>
    <w:rsid w:val="00807F9E"/>
    <w:rsid w:val="00812BE5"/>
    <w:rsid w:val="00817429"/>
    <w:rsid w:val="008211B9"/>
    <w:rsid w:val="00821514"/>
    <w:rsid w:val="00821E35"/>
    <w:rsid w:val="00824591"/>
    <w:rsid w:val="00824AED"/>
    <w:rsid w:val="00827820"/>
    <w:rsid w:val="00831B8B"/>
    <w:rsid w:val="00831FC9"/>
    <w:rsid w:val="0083269D"/>
    <w:rsid w:val="0083405D"/>
    <w:rsid w:val="008352D4"/>
    <w:rsid w:val="00836BE7"/>
    <w:rsid w:val="00836DB9"/>
    <w:rsid w:val="00837C67"/>
    <w:rsid w:val="008415B0"/>
    <w:rsid w:val="00842028"/>
    <w:rsid w:val="008436B8"/>
    <w:rsid w:val="008458CC"/>
    <w:rsid w:val="008460B6"/>
    <w:rsid w:val="00850C9D"/>
    <w:rsid w:val="00851A8A"/>
    <w:rsid w:val="00852B59"/>
    <w:rsid w:val="00856272"/>
    <w:rsid w:val="008563FF"/>
    <w:rsid w:val="0086018B"/>
    <w:rsid w:val="008611DD"/>
    <w:rsid w:val="00861BA2"/>
    <w:rsid w:val="008620DE"/>
    <w:rsid w:val="00866867"/>
    <w:rsid w:val="00872257"/>
    <w:rsid w:val="008753E6"/>
    <w:rsid w:val="0087738C"/>
    <w:rsid w:val="008802AF"/>
    <w:rsid w:val="00881926"/>
    <w:rsid w:val="0088318F"/>
    <w:rsid w:val="0088331D"/>
    <w:rsid w:val="008852B0"/>
    <w:rsid w:val="00885AE7"/>
    <w:rsid w:val="00886B60"/>
    <w:rsid w:val="00887889"/>
    <w:rsid w:val="00891C63"/>
    <w:rsid w:val="008920FF"/>
    <w:rsid w:val="008926E8"/>
    <w:rsid w:val="00894F19"/>
    <w:rsid w:val="00896A10"/>
    <w:rsid w:val="008971B5"/>
    <w:rsid w:val="008A28C5"/>
    <w:rsid w:val="008A5474"/>
    <w:rsid w:val="008A5D26"/>
    <w:rsid w:val="008A6B13"/>
    <w:rsid w:val="008A6ECB"/>
    <w:rsid w:val="008B0BF9"/>
    <w:rsid w:val="008B2866"/>
    <w:rsid w:val="008B3859"/>
    <w:rsid w:val="008B436D"/>
    <w:rsid w:val="008B4771"/>
    <w:rsid w:val="008B4E49"/>
    <w:rsid w:val="008B7712"/>
    <w:rsid w:val="008B7B26"/>
    <w:rsid w:val="008C3524"/>
    <w:rsid w:val="008C4061"/>
    <w:rsid w:val="008C4229"/>
    <w:rsid w:val="008C5BE0"/>
    <w:rsid w:val="008C7233"/>
    <w:rsid w:val="008D2434"/>
    <w:rsid w:val="008E13B2"/>
    <w:rsid w:val="008E171D"/>
    <w:rsid w:val="008E2785"/>
    <w:rsid w:val="008E78A3"/>
    <w:rsid w:val="008F0654"/>
    <w:rsid w:val="008F06CB"/>
    <w:rsid w:val="008F2E83"/>
    <w:rsid w:val="008F612A"/>
    <w:rsid w:val="0090293D"/>
    <w:rsid w:val="009034DE"/>
    <w:rsid w:val="00903B17"/>
    <w:rsid w:val="00903D98"/>
    <w:rsid w:val="00905396"/>
    <w:rsid w:val="0090605D"/>
    <w:rsid w:val="00906419"/>
    <w:rsid w:val="00906605"/>
    <w:rsid w:val="00912889"/>
    <w:rsid w:val="00913A42"/>
    <w:rsid w:val="00914167"/>
    <w:rsid w:val="009143DB"/>
    <w:rsid w:val="00915065"/>
    <w:rsid w:val="00917CE5"/>
    <w:rsid w:val="00920F22"/>
    <w:rsid w:val="009217C0"/>
    <w:rsid w:val="00925241"/>
    <w:rsid w:val="00925CEC"/>
    <w:rsid w:val="009265F7"/>
    <w:rsid w:val="00926A3F"/>
    <w:rsid w:val="00926DA4"/>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67481"/>
    <w:rsid w:val="0098437B"/>
    <w:rsid w:val="00984E03"/>
    <w:rsid w:val="00987E85"/>
    <w:rsid w:val="009902C2"/>
    <w:rsid w:val="0099239E"/>
    <w:rsid w:val="00992653"/>
    <w:rsid w:val="00994246"/>
    <w:rsid w:val="009A0D12"/>
    <w:rsid w:val="009A1987"/>
    <w:rsid w:val="009A2BEE"/>
    <w:rsid w:val="009A5289"/>
    <w:rsid w:val="009A7A53"/>
    <w:rsid w:val="009B0402"/>
    <w:rsid w:val="009B0B75"/>
    <w:rsid w:val="009B16DF"/>
    <w:rsid w:val="009B4CB2"/>
    <w:rsid w:val="009B5D87"/>
    <w:rsid w:val="009B6701"/>
    <w:rsid w:val="009B6EF7"/>
    <w:rsid w:val="009B7000"/>
    <w:rsid w:val="009B739C"/>
    <w:rsid w:val="009C04EC"/>
    <w:rsid w:val="009C328C"/>
    <w:rsid w:val="009C37EB"/>
    <w:rsid w:val="009C3CF7"/>
    <w:rsid w:val="009C4444"/>
    <w:rsid w:val="009C79AD"/>
    <w:rsid w:val="009C7CA6"/>
    <w:rsid w:val="009D0BFD"/>
    <w:rsid w:val="009D3316"/>
    <w:rsid w:val="009D55AA"/>
    <w:rsid w:val="009E1F5D"/>
    <w:rsid w:val="009E3E77"/>
    <w:rsid w:val="009E3FAB"/>
    <w:rsid w:val="009E5B3F"/>
    <w:rsid w:val="009E6973"/>
    <w:rsid w:val="009E7D90"/>
    <w:rsid w:val="009F1AB0"/>
    <w:rsid w:val="009F501D"/>
    <w:rsid w:val="009F73AC"/>
    <w:rsid w:val="00A039D5"/>
    <w:rsid w:val="00A046AD"/>
    <w:rsid w:val="00A055C8"/>
    <w:rsid w:val="00A079C1"/>
    <w:rsid w:val="00A12287"/>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384D"/>
    <w:rsid w:val="00A556E3"/>
    <w:rsid w:val="00A56D62"/>
    <w:rsid w:val="00A56F07"/>
    <w:rsid w:val="00A5762C"/>
    <w:rsid w:val="00A600FC"/>
    <w:rsid w:val="00A60BCA"/>
    <w:rsid w:val="00A62FC9"/>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6D9"/>
    <w:rsid w:val="00A95936"/>
    <w:rsid w:val="00A96265"/>
    <w:rsid w:val="00A97084"/>
    <w:rsid w:val="00AA1C2C"/>
    <w:rsid w:val="00AA35F6"/>
    <w:rsid w:val="00AA4621"/>
    <w:rsid w:val="00AA5253"/>
    <w:rsid w:val="00AA57FF"/>
    <w:rsid w:val="00AA667C"/>
    <w:rsid w:val="00AA6E91"/>
    <w:rsid w:val="00AA7439"/>
    <w:rsid w:val="00AB047E"/>
    <w:rsid w:val="00AB0B0A"/>
    <w:rsid w:val="00AB0BB7"/>
    <w:rsid w:val="00AB22C6"/>
    <w:rsid w:val="00AB2AD0"/>
    <w:rsid w:val="00AB67FC"/>
    <w:rsid w:val="00AC00F2"/>
    <w:rsid w:val="00AC31B5"/>
    <w:rsid w:val="00AC4EA1"/>
    <w:rsid w:val="00AC5381"/>
    <w:rsid w:val="00AC5551"/>
    <w:rsid w:val="00AC5920"/>
    <w:rsid w:val="00AC616B"/>
    <w:rsid w:val="00AC6FD7"/>
    <w:rsid w:val="00AD0E65"/>
    <w:rsid w:val="00AD11C8"/>
    <w:rsid w:val="00AD2BF2"/>
    <w:rsid w:val="00AD37FF"/>
    <w:rsid w:val="00AD4E90"/>
    <w:rsid w:val="00AD5422"/>
    <w:rsid w:val="00AE4179"/>
    <w:rsid w:val="00AE4425"/>
    <w:rsid w:val="00AE4FBE"/>
    <w:rsid w:val="00AE650F"/>
    <w:rsid w:val="00AE6555"/>
    <w:rsid w:val="00AE6A56"/>
    <w:rsid w:val="00AE7D16"/>
    <w:rsid w:val="00AF4834"/>
    <w:rsid w:val="00AF4CAA"/>
    <w:rsid w:val="00AF571A"/>
    <w:rsid w:val="00AF60A0"/>
    <w:rsid w:val="00AF67FC"/>
    <w:rsid w:val="00AF7DF5"/>
    <w:rsid w:val="00B006E5"/>
    <w:rsid w:val="00B024C2"/>
    <w:rsid w:val="00B06CA8"/>
    <w:rsid w:val="00B07700"/>
    <w:rsid w:val="00B13921"/>
    <w:rsid w:val="00B1528C"/>
    <w:rsid w:val="00B15F64"/>
    <w:rsid w:val="00B16ACD"/>
    <w:rsid w:val="00B21487"/>
    <w:rsid w:val="00B232D1"/>
    <w:rsid w:val="00B24DB5"/>
    <w:rsid w:val="00B273D3"/>
    <w:rsid w:val="00B31F9E"/>
    <w:rsid w:val="00B3268F"/>
    <w:rsid w:val="00B32C2C"/>
    <w:rsid w:val="00B33A1A"/>
    <w:rsid w:val="00B33E6C"/>
    <w:rsid w:val="00B371CC"/>
    <w:rsid w:val="00B37449"/>
    <w:rsid w:val="00B41CBB"/>
    <w:rsid w:val="00B41CD9"/>
    <w:rsid w:val="00B427E6"/>
    <w:rsid w:val="00B428A6"/>
    <w:rsid w:val="00B43E1F"/>
    <w:rsid w:val="00B45FBC"/>
    <w:rsid w:val="00B51A7D"/>
    <w:rsid w:val="00B535C2"/>
    <w:rsid w:val="00B55544"/>
    <w:rsid w:val="00B55F86"/>
    <w:rsid w:val="00B642FC"/>
    <w:rsid w:val="00B64D26"/>
    <w:rsid w:val="00B64FBB"/>
    <w:rsid w:val="00B66A52"/>
    <w:rsid w:val="00B70E22"/>
    <w:rsid w:val="00B774CB"/>
    <w:rsid w:val="00B80402"/>
    <w:rsid w:val="00B80B9A"/>
    <w:rsid w:val="00B810CB"/>
    <w:rsid w:val="00B824EF"/>
    <w:rsid w:val="00B830B7"/>
    <w:rsid w:val="00B848EA"/>
    <w:rsid w:val="00B84B2B"/>
    <w:rsid w:val="00B90500"/>
    <w:rsid w:val="00B9176C"/>
    <w:rsid w:val="00B935A4"/>
    <w:rsid w:val="00B95F30"/>
    <w:rsid w:val="00BA561A"/>
    <w:rsid w:val="00BB0DC6"/>
    <w:rsid w:val="00BB15E4"/>
    <w:rsid w:val="00BB1608"/>
    <w:rsid w:val="00BB1A71"/>
    <w:rsid w:val="00BB1E19"/>
    <w:rsid w:val="00BB21D1"/>
    <w:rsid w:val="00BB32F2"/>
    <w:rsid w:val="00BB4338"/>
    <w:rsid w:val="00BB6C0E"/>
    <w:rsid w:val="00BB7B38"/>
    <w:rsid w:val="00BC11E5"/>
    <w:rsid w:val="00BC4114"/>
    <w:rsid w:val="00BC4BC6"/>
    <w:rsid w:val="00BC52FD"/>
    <w:rsid w:val="00BC6E62"/>
    <w:rsid w:val="00BC7443"/>
    <w:rsid w:val="00BD0648"/>
    <w:rsid w:val="00BD1040"/>
    <w:rsid w:val="00BD34AA"/>
    <w:rsid w:val="00BD44D7"/>
    <w:rsid w:val="00BD6C7C"/>
    <w:rsid w:val="00BE0C44"/>
    <w:rsid w:val="00BE1B8B"/>
    <w:rsid w:val="00BE2A18"/>
    <w:rsid w:val="00BE2C01"/>
    <w:rsid w:val="00BE41EC"/>
    <w:rsid w:val="00BE56FB"/>
    <w:rsid w:val="00BF3DDE"/>
    <w:rsid w:val="00BF5AE6"/>
    <w:rsid w:val="00BF6589"/>
    <w:rsid w:val="00BF6F7F"/>
    <w:rsid w:val="00C00647"/>
    <w:rsid w:val="00C01A75"/>
    <w:rsid w:val="00C02764"/>
    <w:rsid w:val="00C04CEF"/>
    <w:rsid w:val="00C056D0"/>
    <w:rsid w:val="00C0662F"/>
    <w:rsid w:val="00C10B8A"/>
    <w:rsid w:val="00C10BD5"/>
    <w:rsid w:val="00C11943"/>
    <w:rsid w:val="00C12E96"/>
    <w:rsid w:val="00C14763"/>
    <w:rsid w:val="00C16141"/>
    <w:rsid w:val="00C16149"/>
    <w:rsid w:val="00C17203"/>
    <w:rsid w:val="00C17A50"/>
    <w:rsid w:val="00C2363F"/>
    <w:rsid w:val="00C236C8"/>
    <w:rsid w:val="00C260B1"/>
    <w:rsid w:val="00C26E56"/>
    <w:rsid w:val="00C30FA3"/>
    <w:rsid w:val="00C31406"/>
    <w:rsid w:val="00C37194"/>
    <w:rsid w:val="00C40637"/>
    <w:rsid w:val="00C40F6C"/>
    <w:rsid w:val="00C4214C"/>
    <w:rsid w:val="00C44426"/>
    <w:rsid w:val="00C445F3"/>
    <w:rsid w:val="00C451F4"/>
    <w:rsid w:val="00C45EB1"/>
    <w:rsid w:val="00C54A3A"/>
    <w:rsid w:val="00C55566"/>
    <w:rsid w:val="00C56448"/>
    <w:rsid w:val="00C667BE"/>
    <w:rsid w:val="00C6766B"/>
    <w:rsid w:val="00C72223"/>
    <w:rsid w:val="00C75034"/>
    <w:rsid w:val="00C76417"/>
    <w:rsid w:val="00C7726F"/>
    <w:rsid w:val="00C823DA"/>
    <w:rsid w:val="00C8259F"/>
    <w:rsid w:val="00C82746"/>
    <w:rsid w:val="00C8312F"/>
    <w:rsid w:val="00C84C28"/>
    <w:rsid w:val="00C84C47"/>
    <w:rsid w:val="00C858A4"/>
    <w:rsid w:val="00C86AFA"/>
    <w:rsid w:val="00C86BA1"/>
    <w:rsid w:val="00C9539E"/>
    <w:rsid w:val="00CA7B11"/>
    <w:rsid w:val="00CB18D0"/>
    <w:rsid w:val="00CB1C8A"/>
    <w:rsid w:val="00CB24F5"/>
    <w:rsid w:val="00CB2663"/>
    <w:rsid w:val="00CB3BBE"/>
    <w:rsid w:val="00CB59E9"/>
    <w:rsid w:val="00CB7BBF"/>
    <w:rsid w:val="00CC0D6A"/>
    <w:rsid w:val="00CC3831"/>
    <w:rsid w:val="00CC3E3D"/>
    <w:rsid w:val="00CC519B"/>
    <w:rsid w:val="00CC57DA"/>
    <w:rsid w:val="00CD12C1"/>
    <w:rsid w:val="00CD214E"/>
    <w:rsid w:val="00CD2DBB"/>
    <w:rsid w:val="00CD46FA"/>
    <w:rsid w:val="00CD5973"/>
    <w:rsid w:val="00CD65ED"/>
    <w:rsid w:val="00CE31A6"/>
    <w:rsid w:val="00CE6939"/>
    <w:rsid w:val="00CF09AA"/>
    <w:rsid w:val="00CF0F0F"/>
    <w:rsid w:val="00CF4813"/>
    <w:rsid w:val="00CF5233"/>
    <w:rsid w:val="00D029B8"/>
    <w:rsid w:val="00D02F60"/>
    <w:rsid w:val="00D0464E"/>
    <w:rsid w:val="00D04A96"/>
    <w:rsid w:val="00D07A7B"/>
    <w:rsid w:val="00D10E06"/>
    <w:rsid w:val="00D15197"/>
    <w:rsid w:val="00D16820"/>
    <w:rsid w:val="00D169C8"/>
    <w:rsid w:val="00D1793F"/>
    <w:rsid w:val="00D22497"/>
    <w:rsid w:val="00D22AF5"/>
    <w:rsid w:val="00D235EA"/>
    <w:rsid w:val="00D247A9"/>
    <w:rsid w:val="00D31C22"/>
    <w:rsid w:val="00D32721"/>
    <w:rsid w:val="00D328DC"/>
    <w:rsid w:val="00D33387"/>
    <w:rsid w:val="00D35734"/>
    <w:rsid w:val="00D37DC1"/>
    <w:rsid w:val="00D402FB"/>
    <w:rsid w:val="00D47D7A"/>
    <w:rsid w:val="00D50ABD"/>
    <w:rsid w:val="00D511DF"/>
    <w:rsid w:val="00D55290"/>
    <w:rsid w:val="00D57791"/>
    <w:rsid w:val="00D6046A"/>
    <w:rsid w:val="00D61928"/>
    <w:rsid w:val="00D62870"/>
    <w:rsid w:val="00D655D9"/>
    <w:rsid w:val="00D65872"/>
    <w:rsid w:val="00D676F3"/>
    <w:rsid w:val="00D70EF5"/>
    <w:rsid w:val="00D71024"/>
    <w:rsid w:val="00D71A25"/>
    <w:rsid w:val="00D71FCF"/>
    <w:rsid w:val="00D72A54"/>
    <w:rsid w:val="00D72CC1"/>
    <w:rsid w:val="00D73DE8"/>
    <w:rsid w:val="00D76EC9"/>
    <w:rsid w:val="00D771CC"/>
    <w:rsid w:val="00D80E7D"/>
    <w:rsid w:val="00D80E81"/>
    <w:rsid w:val="00D81397"/>
    <w:rsid w:val="00D81CDE"/>
    <w:rsid w:val="00D848B9"/>
    <w:rsid w:val="00D90E69"/>
    <w:rsid w:val="00D91368"/>
    <w:rsid w:val="00D93106"/>
    <w:rsid w:val="00D933E9"/>
    <w:rsid w:val="00D9505D"/>
    <w:rsid w:val="00D953D0"/>
    <w:rsid w:val="00D959F5"/>
    <w:rsid w:val="00D95AF1"/>
    <w:rsid w:val="00D96884"/>
    <w:rsid w:val="00D97400"/>
    <w:rsid w:val="00DA3ACC"/>
    <w:rsid w:val="00DA3FDD"/>
    <w:rsid w:val="00DA4740"/>
    <w:rsid w:val="00DA7017"/>
    <w:rsid w:val="00DA7028"/>
    <w:rsid w:val="00DB06A9"/>
    <w:rsid w:val="00DB1AD2"/>
    <w:rsid w:val="00DB21AF"/>
    <w:rsid w:val="00DB2B58"/>
    <w:rsid w:val="00DB5206"/>
    <w:rsid w:val="00DB6276"/>
    <w:rsid w:val="00DB63F5"/>
    <w:rsid w:val="00DC1C6B"/>
    <w:rsid w:val="00DC2C2E"/>
    <w:rsid w:val="00DC37AE"/>
    <w:rsid w:val="00DC38D9"/>
    <w:rsid w:val="00DC4AF0"/>
    <w:rsid w:val="00DC7886"/>
    <w:rsid w:val="00DD0CF2"/>
    <w:rsid w:val="00DD0E8D"/>
    <w:rsid w:val="00DD17D3"/>
    <w:rsid w:val="00DD5213"/>
    <w:rsid w:val="00DD7880"/>
    <w:rsid w:val="00DE1554"/>
    <w:rsid w:val="00DE1AE9"/>
    <w:rsid w:val="00DE2901"/>
    <w:rsid w:val="00DE2B8B"/>
    <w:rsid w:val="00DE530A"/>
    <w:rsid w:val="00DE590F"/>
    <w:rsid w:val="00DE7DC1"/>
    <w:rsid w:val="00DF3F7E"/>
    <w:rsid w:val="00DF581B"/>
    <w:rsid w:val="00DF7648"/>
    <w:rsid w:val="00E00E29"/>
    <w:rsid w:val="00E02BAB"/>
    <w:rsid w:val="00E04CEB"/>
    <w:rsid w:val="00E060BC"/>
    <w:rsid w:val="00E073B9"/>
    <w:rsid w:val="00E11420"/>
    <w:rsid w:val="00E115E9"/>
    <w:rsid w:val="00E11A0D"/>
    <w:rsid w:val="00E1305D"/>
    <w:rsid w:val="00E1327B"/>
    <w:rsid w:val="00E132FB"/>
    <w:rsid w:val="00E1338D"/>
    <w:rsid w:val="00E168A3"/>
    <w:rsid w:val="00E170B7"/>
    <w:rsid w:val="00E177DD"/>
    <w:rsid w:val="00E17B25"/>
    <w:rsid w:val="00E20900"/>
    <w:rsid w:val="00E20C7F"/>
    <w:rsid w:val="00E2332A"/>
    <w:rsid w:val="00E2396E"/>
    <w:rsid w:val="00E23F0B"/>
    <w:rsid w:val="00E24728"/>
    <w:rsid w:val="00E276AC"/>
    <w:rsid w:val="00E34A35"/>
    <w:rsid w:val="00E37C2F"/>
    <w:rsid w:val="00E41C28"/>
    <w:rsid w:val="00E46308"/>
    <w:rsid w:val="00E51E17"/>
    <w:rsid w:val="00E52DAB"/>
    <w:rsid w:val="00E5309B"/>
    <w:rsid w:val="00E539B0"/>
    <w:rsid w:val="00E55994"/>
    <w:rsid w:val="00E60606"/>
    <w:rsid w:val="00E60C66"/>
    <w:rsid w:val="00E61191"/>
    <w:rsid w:val="00E6164D"/>
    <w:rsid w:val="00E618C9"/>
    <w:rsid w:val="00E62774"/>
    <w:rsid w:val="00E6307C"/>
    <w:rsid w:val="00E636FA"/>
    <w:rsid w:val="00E64F55"/>
    <w:rsid w:val="00E66C50"/>
    <w:rsid w:val="00E679D3"/>
    <w:rsid w:val="00E67AE8"/>
    <w:rsid w:val="00E71208"/>
    <w:rsid w:val="00E71444"/>
    <w:rsid w:val="00E71C91"/>
    <w:rsid w:val="00E720A1"/>
    <w:rsid w:val="00E724CF"/>
    <w:rsid w:val="00E73D9C"/>
    <w:rsid w:val="00E75DDA"/>
    <w:rsid w:val="00E773E8"/>
    <w:rsid w:val="00E808B0"/>
    <w:rsid w:val="00E83ADD"/>
    <w:rsid w:val="00E84F38"/>
    <w:rsid w:val="00E85623"/>
    <w:rsid w:val="00E87441"/>
    <w:rsid w:val="00E91FAE"/>
    <w:rsid w:val="00E923E4"/>
    <w:rsid w:val="00E963B6"/>
    <w:rsid w:val="00E96E3F"/>
    <w:rsid w:val="00EA270C"/>
    <w:rsid w:val="00EA4974"/>
    <w:rsid w:val="00EA532E"/>
    <w:rsid w:val="00EB06D9"/>
    <w:rsid w:val="00EB192B"/>
    <w:rsid w:val="00EB19ED"/>
    <w:rsid w:val="00EB1CAB"/>
    <w:rsid w:val="00EB4ACC"/>
    <w:rsid w:val="00EC0F5A"/>
    <w:rsid w:val="00EC2AB4"/>
    <w:rsid w:val="00EC4265"/>
    <w:rsid w:val="00EC4CEB"/>
    <w:rsid w:val="00EC659E"/>
    <w:rsid w:val="00ED2072"/>
    <w:rsid w:val="00ED2AE0"/>
    <w:rsid w:val="00ED5553"/>
    <w:rsid w:val="00ED5E36"/>
    <w:rsid w:val="00ED6961"/>
    <w:rsid w:val="00ED6E41"/>
    <w:rsid w:val="00EF0B96"/>
    <w:rsid w:val="00EF3486"/>
    <w:rsid w:val="00EF47AF"/>
    <w:rsid w:val="00EF53B6"/>
    <w:rsid w:val="00F00B73"/>
    <w:rsid w:val="00F0365C"/>
    <w:rsid w:val="00F115CA"/>
    <w:rsid w:val="00F14817"/>
    <w:rsid w:val="00F14B99"/>
    <w:rsid w:val="00F14EBA"/>
    <w:rsid w:val="00F1510F"/>
    <w:rsid w:val="00F1511D"/>
    <w:rsid w:val="00F1533A"/>
    <w:rsid w:val="00F15E5A"/>
    <w:rsid w:val="00F16A09"/>
    <w:rsid w:val="00F17F0A"/>
    <w:rsid w:val="00F22610"/>
    <w:rsid w:val="00F2668F"/>
    <w:rsid w:val="00F2742F"/>
    <w:rsid w:val="00F2753B"/>
    <w:rsid w:val="00F30402"/>
    <w:rsid w:val="00F339C2"/>
    <w:rsid w:val="00F33D3D"/>
    <w:rsid w:val="00F33F8B"/>
    <w:rsid w:val="00F34022"/>
    <w:rsid w:val="00F340B2"/>
    <w:rsid w:val="00F43390"/>
    <w:rsid w:val="00F443B2"/>
    <w:rsid w:val="00F458D8"/>
    <w:rsid w:val="00F50237"/>
    <w:rsid w:val="00F529F0"/>
    <w:rsid w:val="00F53596"/>
    <w:rsid w:val="00F55BA8"/>
    <w:rsid w:val="00F55DB1"/>
    <w:rsid w:val="00F56ACA"/>
    <w:rsid w:val="00F600FE"/>
    <w:rsid w:val="00F62E4D"/>
    <w:rsid w:val="00F65E5F"/>
    <w:rsid w:val="00F66B34"/>
    <w:rsid w:val="00F675B9"/>
    <w:rsid w:val="00F711C9"/>
    <w:rsid w:val="00F74C59"/>
    <w:rsid w:val="00F75C3A"/>
    <w:rsid w:val="00F77B4D"/>
    <w:rsid w:val="00F8197E"/>
    <w:rsid w:val="00F82E30"/>
    <w:rsid w:val="00F831CB"/>
    <w:rsid w:val="00F848A3"/>
    <w:rsid w:val="00F84ACF"/>
    <w:rsid w:val="00F85742"/>
    <w:rsid w:val="00F85BF8"/>
    <w:rsid w:val="00F86321"/>
    <w:rsid w:val="00F87077"/>
    <w:rsid w:val="00F871CE"/>
    <w:rsid w:val="00F872BF"/>
    <w:rsid w:val="00F87802"/>
    <w:rsid w:val="00F92C0A"/>
    <w:rsid w:val="00F9415B"/>
    <w:rsid w:val="00F978E5"/>
    <w:rsid w:val="00F97EFB"/>
    <w:rsid w:val="00FA13C2"/>
    <w:rsid w:val="00FA6D04"/>
    <w:rsid w:val="00FA7F91"/>
    <w:rsid w:val="00FB121C"/>
    <w:rsid w:val="00FB1CDD"/>
    <w:rsid w:val="00FB1FBF"/>
    <w:rsid w:val="00FB2C2F"/>
    <w:rsid w:val="00FB305C"/>
    <w:rsid w:val="00FB4A85"/>
    <w:rsid w:val="00FB6462"/>
    <w:rsid w:val="00FC2E3D"/>
    <w:rsid w:val="00FC3BDE"/>
    <w:rsid w:val="00FD1DBE"/>
    <w:rsid w:val="00FD25A7"/>
    <w:rsid w:val="00FD27B6"/>
    <w:rsid w:val="00FD3689"/>
    <w:rsid w:val="00FD42A3"/>
    <w:rsid w:val="00FD6FEF"/>
    <w:rsid w:val="00FD7468"/>
    <w:rsid w:val="00FD7CE0"/>
    <w:rsid w:val="00FE0B3B"/>
    <w:rsid w:val="00FE1BE2"/>
    <w:rsid w:val="00FE51C9"/>
    <w:rsid w:val="00FE526C"/>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117E"/>
  <w15:docId w15:val="{06D90E73-2D71-4180-A62A-108CC842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304"/>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B810CB"/>
    <w:pPr>
      <w:keepNext/>
      <w:widowControl/>
      <w:autoSpaceDE/>
      <w:autoSpaceDN/>
      <w:adjustRightInd/>
      <w:spacing w:before="240" w:after="60" w:line="240" w:lineRule="auto"/>
      <w:jc w:val="left"/>
      <w:outlineLvl w:val="2"/>
    </w:pPr>
    <w:rPr>
      <w:rFonts w:ascii="Arial" w:eastAsia="Times New Roman" w:hAnsi="Arial" w:cs="Arial"/>
      <w:b/>
      <w:bCs/>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nece,BVI fnr,callout,16 Point,Superscript 6 Point,Footnote Reference Superscript,Ref,de nota al pie,-E Fußnotenzeichen,number,SUPERS,EN Footnote Reference,-E Fuﬂnotenzeichen,-E Fuûnotenzeichen,Footnote number,F"/>
    <w:link w:val="FootnotesymbolCarZchn"/>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Testo nota a piè di pagina_Rientro,stile 1,Footnote,Footnote1,Footnote2,Footnote3,Footnote4,Footnote5,Footnote6,Footnote7,Footnote8,Footnote9,Footnote10,Footnote11,Footnote21,Footnote31,Footnote41,Footnote51,Footnote61,ft,fn"/>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aliases w:val="Testo nota a piè di pagina_Rientro Znak,stile 1 Znak,Footnote Znak,Footnote1 Znak,Footnote2 Znak,Footnote3 Znak,Footnote4 Znak,Footnote5 Znak,Footnote6 Znak,Footnote7 Znak,Footnote8 Znak,Footnote9 Znak,Footnote10 Znak,ft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rsid w:val="00B810CB"/>
    <w:rPr>
      <w:rFonts w:ascii="Arial" w:hAnsi="Arial" w:cs="Arial"/>
      <w:b/>
      <w:bCs/>
      <w:sz w:val="26"/>
      <w:szCs w:val="26"/>
    </w:rPr>
  </w:style>
  <w:style w:type="numbering" w:customStyle="1" w:styleId="Bezlisty1">
    <w:name w:val="Bez listy1"/>
    <w:next w:val="Bezlisty"/>
    <w:uiPriority w:val="99"/>
    <w:semiHidden/>
    <w:unhideWhenUsed/>
    <w:rsid w:val="00B810CB"/>
  </w:style>
  <w:style w:type="table" w:customStyle="1" w:styleId="Tabela-Siatka1">
    <w:name w:val="Tabela - Siatka1"/>
    <w:basedOn w:val="Standardowy"/>
    <w:next w:val="Tabela-Siatka"/>
    <w:uiPriority w:val="39"/>
    <w:rsid w:val="00B810CB"/>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B810CB"/>
    <w:pPr>
      <w:widowControl/>
      <w:autoSpaceDE/>
      <w:autoSpaceDN/>
      <w:adjustRightInd/>
      <w:spacing w:line="240" w:lineRule="auto"/>
      <w:jc w:val="left"/>
    </w:pPr>
    <w:rPr>
      <w:rFonts w:ascii="Calibri" w:eastAsia="Calibri" w:hAnsi="Calibri" w:cs="Times New Roman"/>
      <w:color w:val="auto"/>
      <w:sz w:val="20"/>
      <w:szCs w:val="20"/>
      <w:lang w:eastAsia="en-US"/>
    </w:rPr>
  </w:style>
  <w:style w:type="character" w:customStyle="1" w:styleId="TekstprzypisukocowegoZnak">
    <w:name w:val="Tekst przypisu końcowego Znak"/>
    <w:basedOn w:val="Domylnaczcionkaakapitu"/>
    <w:link w:val="Tekstprzypisukocowego"/>
    <w:uiPriority w:val="99"/>
    <w:rsid w:val="00B810CB"/>
    <w:rPr>
      <w:rFonts w:ascii="Calibri" w:eastAsia="Calibri" w:hAnsi="Calibri"/>
      <w:sz w:val="20"/>
      <w:szCs w:val="20"/>
      <w:lang w:eastAsia="en-US"/>
    </w:rPr>
  </w:style>
  <w:style w:type="character" w:styleId="Odwoanieprzypisukocowego">
    <w:name w:val="endnote reference"/>
    <w:uiPriority w:val="99"/>
    <w:semiHidden/>
    <w:unhideWhenUsed/>
    <w:rsid w:val="00B810CB"/>
    <w:rPr>
      <w:vertAlign w:val="superscript"/>
    </w:rPr>
  </w:style>
  <w:style w:type="paragraph" w:styleId="Akapitzlist">
    <w:name w:val="List Paragraph"/>
    <w:basedOn w:val="Normalny"/>
    <w:link w:val="AkapitzlistZnak"/>
    <w:uiPriority w:val="34"/>
    <w:qFormat/>
    <w:rsid w:val="00B810CB"/>
    <w:pPr>
      <w:widowControl/>
      <w:autoSpaceDE/>
      <w:autoSpaceDN/>
      <w:adjustRightInd/>
      <w:spacing w:line="276" w:lineRule="auto"/>
      <w:ind w:left="720"/>
      <w:contextualSpacing/>
      <w:jc w:val="left"/>
    </w:pPr>
    <w:rPr>
      <w:rFonts w:ascii="Calibri" w:eastAsia="Calibri" w:hAnsi="Calibri" w:cs="Times New Roman"/>
      <w:color w:val="auto"/>
      <w:sz w:val="22"/>
      <w:szCs w:val="22"/>
      <w:lang w:eastAsia="en-US"/>
    </w:rPr>
  </w:style>
  <w:style w:type="character" w:styleId="Hipercze">
    <w:name w:val="Hyperlink"/>
    <w:uiPriority w:val="99"/>
    <w:unhideWhenUsed/>
    <w:rsid w:val="00B810CB"/>
    <w:rPr>
      <w:color w:val="0000FF"/>
      <w:u w:val="single"/>
    </w:rPr>
  </w:style>
  <w:style w:type="character" w:styleId="UyteHipercze">
    <w:name w:val="FollowedHyperlink"/>
    <w:uiPriority w:val="99"/>
    <w:semiHidden/>
    <w:unhideWhenUsed/>
    <w:rsid w:val="00B810CB"/>
    <w:rPr>
      <w:color w:val="800080"/>
      <w:u w:val="single"/>
    </w:rPr>
  </w:style>
  <w:style w:type="character" w:customStyle="1" w:styleId="Nierozpoznanawzmianka1">
    <w:name w:val="Nierozpoznana wzmianka1"/>
    <w:uiPriority w:val="99"/>
    <w:semiHidden/>
    <w:unhideWhenUsed/>
    <w:rsid w:val="00B810CB"/>
    <w:rPr>
      <w:color w:val="605E5C"/>
      <w:shd w:val="clear" w:color="auto" w:fill="E1DFDD"/>
    </w:rPr>
  </w:style>
  <w:style w:type="character" w:customStyle="1" w:styleId="AkapitzlistZnak">
    <w:name w:val="Akapit z listą Znak"/>
    <w:link w:val="Akapitzlist"/>
    <w:uiPriority w:val="34"/>
    <w:locked/>
    <w:rsid w:val="00B810CB"/>
    <w:rPr>
      <w:rFonts w:ascii="Calibri" w:eastAsia="Calibri" w:hAnsi="Calibri"/>
      <w:sz w:val="22"/>
      <w:szCs w:val="22"/>
      <w:lang w:eastAsia="en-US"/>
    </w:rPr>
  </w:style>
  <w:style w:type="paragraph" w:styleId="Tekstpodstawowywcity2">
    <w:name w:val="Body Text Indent 2"/>
    <w:basedOn w:val="Normalny"/>
    <w:link w:val="Tekstpodstawowywcity2Znak"/>
    <w:rsid w:val="00B810CB"/>
    <w:pPr>
      <w:widowControl/>
      <w:autoSpaceDE/>
      <w:autoSpaceDN/>
      <w:adjustRightInd/>
      <w:spacing w:line="240" w:lineRule="auto"/>
      <w:ind w:firstLine="720"/>
    </w:pPr>
    <w:rPr>
      <w:rFonts w:ascii="Times New Roman" w:eastAsia="Times New Roman" w:hAnsi="Times New Roman" w:cs="Times New Roman"/>
      <w:color w:val="auto"/>
      <w:sz w:val="24"/>
      <w:szCs w:val="24"/>
      <w:lang w:eastAsia="en-US"/>
    </w:rPr>
  </w:style>
  <w:style w:type="character" w:customStyle="1" w:styleId="Tekstpodstawowywcity2Znak">
    <w:name w:val="Tekst podstawowy wcięty 2 Znak"/>
    <w:basedOn w:val="Domylnaczcionkaakapitu"/>
    <w:link w:val="Tekstpodstawowywcity2"/>
    <w:rsid w:val="00B810CB"/>
    <w:rPr>
      <w:rFonts w:ascii="Times New Roman" w:hAnsi="Times New Roman"/>
      <w:lang w:eastAsia="en-US"/>
    </w:rPr>
  </w:style>
  <w:style w:type="paragraph" w:customStyle="1" w:styleId="Default">
    <w:name w:val="Default"/>
    <w:rsid w:val="00B810CB"/>
    <w:pPr>
      <w:autoSpaceDE w:val="0"/>
      <w:autoSpaceDN w:val="0"/>
      <w:adjustRightInd w:val="0"/>
      <w:spacing w:line="240" w:lineRule="auto"/>
    </w:pPr>
    <w:rPr>
      <w:rFonts w:ascii="Fira Sans" w:eastAsia="Calibri" w:hAnsi="Fira Sans" w:cs="Fira Sans"/>
      <w:color w:val="00000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B810CB"/>
    <w:pPr>
      <w:widowControl/>
      <w:autoSpaceDE/>
      <w:autoSpaceDN/>
      <w:adjustRightInd/>
      <w:spacing w:after="160" w:line="240" w:lineRule="exact"/>
    </w:pPr>
    <w:rPr>
      <w:rFonts w:ascii="Times" w:eastAsia="Times New Roman" w:hAnsi="Times" w:cs="Times New Roman"/>
      <w:color w:val="auto"/>
      <w:sz w:val="24"/>
      <w:szCs w:val="24"/>
      <w:vertAlign w:val="superscript"/>
    </w:rPr>
  </w:style>
  <w:style w:type="character" w:customStyle="1" w:styleId="Nierozpoznanawzmianka2">
    <w:name w:val="Nierozpoznana wzmianka2"/>
    <w:basedOn w:val="Domylnaczcionkaakapitu"/>
    <w:uiPriority w:val="99"/>
    <w:semiHidden/>
    <w:unhideWhenUsed/>
    <w:rsid w:val="005B4E77"/>
    <w:rPr>
      <w:color w:val="605E5C"/>
      <w:shd w:val="clear" w:color="auto" w:fill="E1DFDD"/>
    </w:rPr>
  </w:style>
  <w:style w:type="paragraph" w:styleId="Poprawka">
    <w:name w:val="Revision"/>
    <w:hidden/>
    <w:uiPriority w:val="99"/>
    <w:semiHidden/>
    <w:rsid w:val="00F0365C"/>
    <w:pPr>
      <w:spacing w:line="240" w:lineRule="auto"/>
    </w:pPr>
    <w:rPr>
      <w:rFonts w:ascii="Helvetica" w:eastAsiaTheme="minorEastAsia" w:hAnsi="Helvetica" w:cs="Helvetica"/>
      <w:color w:val="000000"/>
      <w:sz w:val="18"/>
      <w:szCs w:val="18"/>
    </w:rPr>
  </w:style>
  <w:style w:type="character" w:customStyle="1" w:styleId="Nierozpoznanawzmianka3">
    <w:name w:val="Nierozpoznana wzmianka3"/>
    <w:basedOn w:val="Domylnaczcionkaakapitu"/>
    <w:uiPriority w:val="99"/>
    <w:semiHidden/>
    <w:unhideWhenUsed/>
    <w:rsid w:val="00E6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3270">
      <w:bodyDiv w:val="1"/>
      <w:marLeft w:val="0"/>
      <w:marRight w:val="0"/>
      <w:marTop w:val="0"/>
      <w:marBottom w:val="0"/>
      <w:divBdr>
        <w:top w:val="none" w:sz="0" w:space="0" w:color="auto"/>
        <w:left w:val="none" w:sz="0" w:space="0" w:color="auto"/>
        <w:bottom w:val="none" w:sz="0" w:space="0" w:color="auto"/>
        <w:right w:val="none" w:sz="0" w:space="0" w:color="auto"/>
      </w:divBdr>
    </w:div>
    <w:div w:id="596325103">
      <w:bodyDiv w:val="1"/>
      <w:marLeft w:val="0"/>
      <w:marRight w:val="0"/>
      <w:marTop w:val="0"/>
      <w:marBottom w:val="0"/>
      <w:divBdr>
        <w:top w:val="none" w:sz="0" w:space="0" w:color="auto"/>
        <w:left w:val="none" w:sz="0" w:space="0" w:color="auto"/>
        <w:bottom w:val="none" w:sz="0" w:space="0" w:color="auto"/>
        <w:right w:val="none" w:sz="0" w:space="0" w:color="auto"/>
      </w:divBdr>
    </w:div>
    <w:div w:id="15299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wia.pichlak-pawlak@mc.gov.pl" TargetMode="External"/><Relationship Id="rId18" Type="http://schemas.openxmlformats.org/officeDocument/2006/relationships/hyperlink" Target="https://www.rgib.org.pl/images/dokumenty/biuletyn/biuletyn_1_2019.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wona.szelenbaum@mc.gov.pl" TargetMode="External"/><Relationship Id="rId17" Type="http://schemas.openxmlformats.org/officeDocument/2006/relationships/hyperlink" Target="https://radon.nauka.gov.pl/dane/instytucje-systemu-szkolnictwa-wyzszego-i-nauki" TargetMode="External"/><Relationship Id="rId2" Type="http://schemas.openxmlformats.org/officeDocument/2006/relationships/customXml" Target="../customXml/item2.xml"/><Relationship Id="rId16" Type="http://schemas.openxmlformats.org/officeDocument/2006/relationships/hyperlink" Target="https://stat.gov.pl/obszary-tematyczne/gospodarka-spoleczna-wolontariat/gospodarka-spoleczna-trzeci-sektor/dzialalnosc-stowarzyszen-i-podobnych-organizacji-spolecznych-fundacji-spolecznych-podmiotow-wyznaniowych-oraz-samorzadu-gospodarczego-i-zawodowego-w-2018-r-wyniki-wstepne,3,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tat.gov.pl/obszary-tematyczne/kultura-turystyka-sport/kultura/przemysly-kultury-i-kreatywne-w-2017-r-,21,1.html" TargetMode="External"/><Relationship Id="rId10" Type="http://schemas.openxmlformats.org/officeDocument/2006/relationships/hyperlink" Target="http://www.dane.gov.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stat.gov.pl/statystyka-regionalna/jednostki-terytorialne/podzial-administracyjny-polsk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dataportal.eu/en/doc/economic-impact-open-data-opportunities-value-creation-europe" TargetMode="External"/><Relationship Id="rId3" Type="http://schemas.openxmlformats.org/officeDocument/2006/relationships/hyperlink" Target="https://utk.gov.pl/pl/aktualnosci/17664,Sprawozdanie-z-funkcjonowania-rynku-kolejowego-w-2020-r.html" TargetMode="External"/><Relationship Id="rId7" Type="http://schemas.openxmlformats.org/officeDocument/2006/relationships/hyperlink" Target="https://stat.gov.pl/obszary-tematyczne/podmioty-gospodarcze-wyniki-finansowe/zmiany-strukturalne-grup-podmiotow/miesieczna-informacja-o-podmiotach-gospodarki-narodowej-w-rejestrze-regon-sierpien-2019,4,26.html" TargetMode="External"/><Relationship Id="rId2" Type="http://schemas.openxmlformats.org/officeDocument/2006/relationships/hyperlink" Target="https://www.uke.gov.pl/akt/raport-o-stanie-rynku-pocztowego-w-2020-roku,385.html" TargetMode="External"/><Relationship Id="rId1" Type="http://schemas.openxmlformats.org/officeDocument/2006/relationships/hyperlink" Target="https://data.europa.eu/en/impact-studies/open-data-maturity" TargetMode="External"/><Relationship Id="rId6" Type="http://schemas.openxmlformats.org/officeDocument/2006/relationships/hyperlink" Target="https://stat.gov.pl/obszary-tematyczne/podmioty-gospodarcze-wyniki-finansowe/zmiany-strukturalne-grup-podmiotow/miesieczna-informacja-o-podmiotach-gospodarki-narodowej-w-rejestrze-regon-sierpien-2019,4,26.html" TargetMode="External"/><Relationship Id="rId5" Type="http://schemas.openxmlformats.org/officeDocument/2006/relationships/hyperlink" Target="https://www.gov.pl/documents/528248/541918/PROGRAM_PRPM_26112018.pdf/917baba4-8f73-1d3d-1f63-8446b0c41145" TargetMode="External"/><Relationship Id="rId4" Type="http://schemas.openxmlformats.org/officeDocument/2006/relationships/hyperlink" Target="https://www.ulc.gov.pl/_download/statystyki/wg_portow_lotniczych_3kw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upner\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5C8F9-28A3-4F97-B5A9-42217E89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22</Pages>
  <Words>7241</Words>
  <Characters>43452</Characters>
  <Application>Microsoft Office Word</Application>
  <DocSecurity>0</DocSecurity>
  <Lines>362</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Greupner Małgorzata</dc:creator>
  <cp:lastModifiedBy>Anna Paździorko</cp:lastModifiedBy>
  <cp:revision>2</cp:revision>
  <cp:lastPrinted>2012-04-23T06:39:00Z</cp:lastPrinted>
  <dcterms:created xsi:type="dcterms:W3CDTF">2022-05-25T13:05:00Z</dcterms:created>
  <dcterms:modified xsi:type="dcterms:W3CDTF">2022-05-25T13:05:00Z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