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0D39" w14:textId="1E2E139C" w:rsidR="004572DE" w:rsidRDefault="004572DE" w:rsidP="004572DE">
      <w:pPr>
        <w:pStyle w:val="OZNPROJEKTUwskazaniedatylubwersjiprojektu"/>
      </w:pPr>
      <w:r w:rsidRPr="004572DE">
        <w:t xml:space="preserve">Projekt z dnia </w:t>
      </w:r>
      <w:r w:rsidR="00DD3C60">
        <w:t>6</w:t>
      </w:r>
      <w:r w:rsidR="00DD4E21">
        <w:t xml:space="preserve"> sierpnia</w:t>
      </w:r>
      <w:r w:rsidR="00C333CF" w:rsidRPr="004572DE">
        <w:t xml:space="preserve"> </w:t>
      </w:r>
      <w:r w:rsidRPr="004572DE">
        <w:t>202</w:t>
      </w:r>
      <w:r w:rsidR="00AA7EE6">
        <w:t>1</w:t>
      </w:r>
      <w:r w:rsidRPr="004572DE">
        <w:t xml:space="preserve"> r</w:t>
      </w:r>
      <w:r w:rsidR="003526F2">
        <w:t>.</w:t>
      </w:r>
    </w:p>
    <w:p w14:paraId="74B12410" w14:textId="77777777" w:rsidR="007073A2" w:rsidRPr="007073A2" w:rsidRDefault="007073A2" w:rsidP="007073A2">
      <w:pPr>
        <w:pStyle w:val="OZNRODZAKTUtznustawalubrozporzdzenieiorganwydajcy"/>
      </w:pPr>
    </w:p>
    <w:p w14:paraId="4AC16A48" w14:textId="77777777" w:rsidR="004572DE" w:rsidRPr="004572DE" w:rsidRDefault="004572DE" w:rsidP="004572DE">
      <w:pPr>
        <w:pStyle w:val="OZNRODZAKTUtznustawalubrozporzdzenieiorganwydajcy"/>
      </w:pPr>
      <w:r w:rsidRPr="004572DE">
        <w:t>Rozporządzenie</w:t>
      </w:r>
    </w:p>
    <w:p w14:paraId="7917185B" w14:textId="77777777" w:rsidR="004572DE" w:rsidRPr="004572DE" w:rsidRDefault="004572DE" w:rsidP="004572DE">
      <w:pPr>
        <w:pStyle w:val="OZNRODZAKTUtznustawalubrozporzdzenieiorganwydajcy"/>
      </w:pPr>
      <w:r w:rsidRPr="004572DE">
        <w:t>Ministra Cyfryzacji</w:t>
      </w:r>
      <w:r w:rsidRPr="004572DE">
        <w:rPr>
          <w:rStyle w:val="IGindeksgrny"/>
        </w:rPr>
        <w:footnoteReference w:id="1"/>
      </w:r>
      <w:r w:rsidRPr="004572DE">
        <w:rPr>
          <w:rStyle w:val="IGindeksgrny"/>
        </w:rPr>
        <w:t>)</w:t>
      </w:r>
    </w:p>
    <w:p w14:paraId="060E50DA" w14:textId="1D08B4DE" w:rsidR="004572DE" w:rsidRPr="004572DE" w:rsidRDefault="004572DE" w:rsidP="004572DE">
      <w:pPr>
        <w:pStyle w:val="DATAAKTUdatauchwalenialubwydaniaaktu"/>
      </w:pPr>
      <w:r w:rsidRPr="004572DE">
        <w:t>z dnia … 202</w:t>
      </w:r>
      <w:r w:rsidR="00AA7EE6">
        <w:t>1</w:t>
      </w:r>
      <w:r w:rsidRPr="004572DE">
        <w:t xml:space="preserve"> r.</w:t>
      </w:r>
    </w:p>
    <w:p w14:paraId="6E405CFC" w14:textId="695897DA" w:rsidR="004572DE" w:rsidRPr="004572DE" w:rsidRDefault="004572DE" w:rsidP="004572DE">
      <w:pPr>
        <w:pStyle w:val="TYTUAKTUprzedmiotregulacjiustawylubrozporzdzenia"/>
      </w:pPr>
      <w:r w:rsidRPr="004572DE">
        <w:t xml:space="preserve">zmieniające rozporządzenie w sprawie </w:t>
      </w:r>
      <w:r w:rsidR="00655BF0">
        <w:t>wysokości, terminów i sposobu uiszczania opłat za prawo do wykorzystywania zasobów numeracji</w:t>
      </w:r>
    </w:p>
    <w:p w14:paraId="363C2CAE" w14:textId="60F88EFD" w:rsidR="004572DE" w:rsidRDefault="004572DE" w:rsidP="007073A2">
      <w:pPr>
        <w:pStyle w:val="NIEARTTEKSTtekstnieartykuowanynppodstprawnarozplubpreambua"/>
      </w:pPr>
      <w:r w:rsidRPr="004572DE">
        <w:t xml:space="preserve">Na podstawie art. </w:t>
      </w:r>
      <w:r w:rsidR="000E551E">
        <w:t>1</w:t>
      </w:r>
      <w:r w:rsidR="00655BF0">
        <w:t>84</w:t>
      </w:r>
      <w:r w:rsidRPr="004572DE">
        <w:t xml:space="preserve"> ust. </w:t>
      </w:r>
      <w:r w:rsidR="00655BF0">
        <w:t>4</w:t>
      </w:r>
      <w:r w:rsidR="000E551E">
        <w:t xml:space="preserve"> </w:t>
      </w:r>
      <w:r w:rsidRPr="004572DE">
        <w:t xml:space="preserve">ustawy z dnia 16 lipca 2004 r. - Prawo telekomunikacyjne </w:t>
      </w:r>
      <w:r w:rsidR="00321757">
        <w:t>(Dz. U. z 2021 r. poz. 576</w:t>
      </w:r>
      <w:r w:rsidR="007073A2" w:rsidRPr="00AE6FA4">
        <w:t>)</w:t>
      </w:r>
      <w:r w:rsidRPr="004572DE">
        <w:t xml:space="preserve"> zarządza się, co następuje:</w:t>
      </w:r>
    </w:p>
    <w:p w14:paraId="3D8ACFE0" w14:textId="02D997EF" w:rsidR="00A8292B" w:rsidRDefault="00A8292B" w:rsidP="00A8292B">
      <w:pPr>
        <w:pStyle w:val="ARTartustawynprozporzdzenia"/>
        <w:rPr>
          <w:rStyle w:val="Ppogrubienie"/>
          <w:b w:val="0"/>
        </w:rPr>
      </w:pPr>
      <w:r w:rsidRPr="007073A2">
        <w:rPr>
          <w:rStyle w:val="Ppogrubienie"/>
        </w:rPr>
        <w:t>§ </w:t>
      </w:r>
      <w:r>
        <w:rPr>
          <w:rStyle w:val="Ppogrubienie"/>
        </w:rPr>
        <w:t>1</w:t>
      </w:r>
      <w:r w:rsidRPr="007073A2">
        <w:rPr>
          <w:rStyle w:val="Ppogrubienie"/>
        </w:rPr>
        <w:t>.</w:t>
      </w:r>
      <w:r>
        <w:rPr>
          <w:rStyle w:val="Ppogrubienie"/>
        </w:rPr>
        <w:t xml:space="preserve"> </w:t>
      </w:r>
      <w:r w:rsidR="000E551E" w:rsidRPr="000E551E">
        <w:rPr>
          <w:rStyle w:val="Ppogrubienie"/>
          <w:b w:val="0"/>
        </w:rPr>
        <w:t xml:space="preserve">W </w:t>
      </w:r>
      <w:r w:rsidR="00EA2F4F">
        <w:rPr>
          <w:rStyle w:val="Ppogrubienie"/>
          <w:b w:val="0"/>
        </w:rPr>
        <w:t xml:space="preserve">rozporządzeniu </w:t>
      </w:r>
      <w:r w:rsidR="000E551E" w:rsidRPr="000E551E">
        <w:rPr>
          <w:rStyle w:val="Ppogrubienie"/>
          <w:b w:val="0"/>
        </w:rPr>
        <w:t xml:space="preserve">Ministra Administracji i Cyfryzacji z dnia </w:t>
      </w:r>
      <w:r w:rsidR="00655BF0" w:rsidRPr="00655BF0">
        <w:rPr>
          <w:rStyle w:val="Ppogrubienie"/>
          <w:b w:val="0"/>
        </w:rPr>
        <w:t>18 grudnia 2013 r. w</w:t>
      </w:r>
      <w:r w:rsidR="00AC371A">
        <w:rPr>
          <w:rStyle w:val="Ppogrubienie"/>
          <w:b w:val="0"/>
        </w:rPr>
        <w:t> </w:t>
      </w:r>
      <w:r w:rsidR="00655BF0" w:rsidRPr="00655BF0">
        <w:rPr>
          <w:rStyle w:val="Ppogrubienie"/>
          <w:b w:val="0"/>
        </w:rPr>
        <w:t>sprawie wysokości, terminów i sposobu uiszczania opłat za prawo do wykorzystywania zasobów numeracji (Dz.</w:t>
      </w:r>
      <w:r w:rsidR="00AC371A">
        <w:rPr>
          <w:rStyle w:val="Ppogrubienie"/>
          <w:b w:val="0"/>
        </w:rPr>
        <w:t xml:space="preserve"> </w:t>
      </w:r>
      <w:r w:rsidR="00655BF0" w:rsidRPr="00655BF0">
        <w:rPr>
          <w:rStyle w:val="Ppogrubienie"/>
          <w:b w:val="0"/>
        </w:rPr>
        <w:t>U. poz. 1697</w:t>
      </w:r>
      <w:r w:rsidR="00321757">
        <w:rPr>
          <w:rStyle w:val="Ppogrubienie"/>
          <w:b w:val="0"/>
        </w:rPr>
        <w:t xml:space="preserve"> oraz z 2020 r. poz. 1809</w:t>
      </w:r>
      <w:r w:rsidR="00655BF0" w:rsidRPr="00655BF0">
        <w:rPr>
          <w:rStyle w:val="Ppogrubienie"/>
          <w:b w:val="0"/>
        </w:rPr>
        <w:t xml:space="preserve">) </w:t>
      </w:r>
      <w:r w:rsidR="00EA2F4F">
        <w:rPr>
          <w:rStyle w:val="Ppogrubienie"/>
          <w:b w:val="0"/>
        </w:rPr>
        <w:t xml:space="preserve">w załączniku </w:t>
      </w:r>
      <w:r w:rsidR="00655BF0">
        <w:rPr>
          <w:rStyle w:val="Ppogrubienie"/>
          <w:b w:val="0"/>
        </w:rPr>
        <w:t xml:space="preserve">pkt 3a otrzymuje brzmienie: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05"/>
        <w:gridCol w:w="3733"/>
      </w:tblGrid>
      <w:tr w:rsidR="00EA2F4F" w:rsidRPr="00294D10" w14:paraId="5CBAC1ED" w14:textId="77777777" w:rsidTr="00EA2F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BA05019" w14:textId="77777777" w:rsidR="00EA2F4F" w:rsidRPr="002B2BCE" w:rsidRDefault="00EA2F4F" w:rsidP="00EA2F4F">
            <w:pPr>
              <w:spacing w:line="240" w:lineRule="auto"/>
              <w:rPr>
                <w:rFonts w:eastAsia="Times New Roman"/>
              </w:rPr>
            </w:pPr>
            <w:r w:rsidRPr="00655BF0">
              <w:rPr>
                <w:shd w:val="clear" w:color="auto" w:fill="FFFFFF"/>
              </w:rPr>
              <w:t>3a) wyróżnik dla komunikacji maszyna-maszyna w ruchomej publicznej sieci telekomunikacyjnej:</w:t>
            </w:r>
          </w:p>
          <w:p w14:paraId="002DC805" w14:textId="77777777" w:rsidR="00EA2F4F" w:rsidRPr="002B2BCE" w:rsidRDefault="00EA2F4F" w:rsidP="00EA2F4F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a)</w:t>
            </w:r>
            <w:r>
              <w:rPr>
                <w:rStyle w:val="Ppogrubienie"/>
                <w:b w:val="0"/>
              </w:rPr>
              <w:tab/>
            </w:r>
            <w:r w:rsidRPr="002B2BCE">
              <w:rPr>
                <w:rFonts w:eastAsia="Times New Roman"/>
              </w:rPr>
              <w:t>3</w:t>
            </w:r>
            <w:r w:rsidRPr="002B2BCE">
              <w:rPr>
                <w:rFonts w:eastAsia="Times New Roman"/>
              </w:rPr>
              <w:noBreakHyphen/>
              <w:t>cyfrowy</w:t>
            </w:r>
          </w:p>
          <w:p w14:paraId="775F21E2" w14:textId="77777777" w:rsidR="00EA2F4F" w:rsidRPr="002B2BCE" w:rsidRDefault="00EA2F4F" w:rsidP="00EA2F4F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b)</w:t>
            </w:r>
            <w:r>
              <w:rPr>
                <w:rStyle w:val="Ppogrubienie"/>
                <w:b w:val="0"/>
              </w:rPr>
              <w:tab/>
            </w:r>
            <w:r w:rsidRPr="002B2BCE">
              <w:rPr>
                <w:rFonts w:eastAsia="Times New Roman"/>
              </w:rPr>
              <w:t>4</w:t>
            </w:r>
            <w:r w:rsidRPr="002B2BCE">
              <w:rPr>
                <w:rFonts w:eastAsia="Times New Roman"/>
              </w:rPr>
              <w:noBreakHyphen/>
              <w:t>cyfrowy</w:t>
            </w:r>
          </w:p>
          <w:p w14:paraId="17A3D28B" w14:textId="77777777" w:rsidR="00EA2F4F" w:rsidRPr="002B2BCE" w:rsidRDefault="00EA2F4F" w:rsidP="00EA2F4F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c)</w:t>
            </w:r>
            <w:r>
              <w:rPr>
                <w:rStyle w:val="Ppogrubienie"/>
                <w:b w:val="0"/>
              </w:rPr>
              <w:tab/>
            </w:r>
            <w:r w:rsidRPr="002B2BCE">
              <w:rPr>
                <w:rFonts w:eastAsia="Times New Roman"/>
              </w:rPr>
              <w:t>5</w:t>
            </w:r>
            <w:r w:rsidRPr="002B2BCE">
              <w:rPr>
                <w:rFonts w:eastAsia="Times New Roman"/>
              </w:rPr>
              <w:noBreakHyphen/>
              <w:t>cyfrowy</w:t>
            </w:r>
          </w:p>
          <w:p w14:paraId="02D0CE87" w14:textId="77777777" w:rsidR="00EA2F4F" w:rsidRPr="002B2BCE" w:rsidRDefault="00EA2F4F" w:rsidP="00EA2F4F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d)</w:t>
            </w:r>
            <w:r>
              <w:rPr>
                <w:rStyle w:val="Ppogrubienie"/>
                <w:b w:val="0"/>
              </w:rPr>
              <w:t xml:space="preserve"> </w:t>
            </w:r>
            <w:r>
              <w:rPr>
                <w:rStyle w:val="Ppogrubienie"/>
                <w:b w:val="0"/>
              </w:rPr>
              <w:tab/>
            </w:r>
            <w:r w:rsidRPr="002B2BCE">
              <w:rPr>
                <w:rFonts w:eastAsia="Times New Roman"/>
              </w:rPr>
              <w:t>6</w:t>
            </w:r>
            <w:r w:rsidRPr="002B2BCE">
              <w:rPr>
                <w:rFonts w:eastAsia="Times New Roman"/>
              </w:rPr>
              <w:noBreakHyphen/>
              <w:t>cyfrowy</w:t>
            </w:r>
          </w:p>
        </w:tc>
        <w:tc>
          <w:tcPr>
            <w:tcW w:w="2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F8FD515" w14:textId="77777777" w:rsidR="00EA2F4F" w:rsidRDefault="00EA2F4F" w:rsidP="00EA2F4F">
            <w:pPr>
              <w:spacing w:line="240" w:lineRule="auto"/>
              <w:rPr>
                <w:shd w:val="clear" w:color="auto" w:fill="FFFFFF"/>
              </w:rPr>
            </w:pPr>
          </w:p>
          <w:p w14:paraId="6BEE3768" w14:textId="77777777" w:rsidR="00EA2F4F" w:rsidRDefault="00EA2F4F" w:rsidP="00EA2F4F">
            <w:pPr>
              <w:spacing w:line="240" w:lineRule="auto"/>
              <w:rPr>
                <w:shd w:val="clear" w:color="auto" w:fill="FFFFFF"/>
              </w:rPr>
            </w:pPr>
          </w:p>
          <w:p w14:paraId="2CD08B24" w14:textId="77777777" w:rsidR="00EA2F4F" w:rsidRPr="003419A5" w:rsidRDefault="00EA2F4F" w:rsidP="00EA2F4F">
            <w:pPr>
              <w:spacing w:line="240" w:lineRule="auto"/>
              <w:rPr>
                <w:shd w:val="clear" w:color="auto" w:fill="FFFFFF"/>
              </w:rPr>
            </w:pPr>
            <w:r w:rsidRPr="003419A5">
              <w:rPr>
                <w:shd w:val="clear" w:color="auto" w:fill="FFFFFF"/>
              </w:rPr>
              <w:t>95 000</w:t>
            </w:r>
          </w:p>
          <w:p w14:paraId="5776AF61" w14:textId="77777777" w:rsidR="00EA2F4F" w:rsidRPr="003419A5" w:rsidRDefault="00EA2F4F" w:rsidP="00EA2F4F">
            <w:pPr>
              <w:spacing w:line="240" w:lineRule="auto"/>
              <w:rPr>
                <w:shd w:val="clear" w:color="auto" w:fill="FFFFFF"/>
              </w:rPr>
            </w:pPr>
            <w:r w:rsidRPr="003419A5">
              <w:rPr>
                <w:shd w:val="clear" w:color="auto" w:fill="FFFFFF"/>
              </w:rPr>
              <w:t>9 500</w:t>
            </w:r>
          </w:p>
          <w:p w14:paraId="7F330B21" w14:textId="77777777" w:rsidR="00EA2F4F" w:rsidRPr="003419A5" w:rsidRDefault="00EA2F4F" w:rsidP="00EA2F4F">
            <w:pPr>
              <w:spacing w:line="240" w:lineRule="auto"/>
              <w:rPr>
                <w:shd w:val="clear" w:color="auto" w:fill="FFFFFF"/>
              </w:rPr>
            </w:pPr>
            <w:r w:rsidRPr="003419A5">
              <w:rPr>
                <w:shd w:val="clear" w:color="auto" w:fill="FFFFFF"/>
              </w:rPr>
              <w:t>950</w:t>
            </w:r>
          </w:p>
          <w:p w14:paraId="643EEA98" w14:textId="77777777" w:rsidR="00EA2F4F" w:rsidRPr="002B2BCE" w:rsidRDefault="00EA2F4F" w:rsidP="00EA2F4F">
            <w:pPr>
              <w:spacing w:line="240" w:lineRule="auto"/>
              <w:rPr>
                <w:rFonts w:eastAsia="Times New Roman"/>
              </w:rPr>
            </w:pPr>
            <w:r w:rsidRPr="003419A5">
              <w:rPr>
                <w:shd w:val="clear" w:color="auto" w:fill="FFFFFF"/>
              </w:rPr>
              <w:t>95</w:t>
            </w:r>
          </w:p>
        </w:tc>
      </w:tr>
    </w:tbl>
    <w:p w14:paraId="6C025649" w14:textId="77777777" w:rsidR="00321757" w:rsidRDefault="00321757" w:rsidP="00A03D2A">
      <w:pPr>
        <w:pStyle w:val="ARTartustawynprozporzdzenia"/>
        <w:spacing w:after="120"/>
        <w:rPr>
          <w:rStyle w:val="Ppogrubienie"/>
        </w:rPr>
      </w:pPr>
    </w:p>
    <w:p w14:paraId="7B1E493A" w14:textId="50CBEA39" w:rsidR="00EA7ADC" w:rsidRPr="00EA7ADC" w:rsidRDefault="00EA7ADC" w:rsidP="00EA7ADC">
      <w:pPr>
        <w:pStyle w:val="ARTartustawynprozporzdzenia"/>
        <w:spacing w:after="120"/>
        <w:rPr>
          <w:rStyle w:val="Ppogrubienie"/>
          <w:b w:val="0"/>
        </w:rPr>
      </w:pPr>
      <w:r w:rsidRPr="00E52532">
        <w:rPr>
          <w:rStyle w:val="Ppogrubienie"/>
        </w:rPr>
        <w:t>§ </w:t>
      </w:r>
      <w:r>
        <w:rPr>
          <w:rStyle w:val="Ppogrubienie"/>
        </w:rPr>
        <w:t>2</w:t>
      </w:r>
      <w:r w:rsidRPr="00E52532">
        <w:rPr>
          <w:rStyle w:val="Ppogrubienie"/>
        </w:rPr>
        <w:t>.</w:t>
      </w:r>
      <w:r w:rsidRPr="005A6EBA">
        <w:t xml:space="preserve"> </w:t>
      </w:r>
      <w:r w:rsidR="00443B40">
        <w:t>P</w:t>
      </w:r>
      <w:r w:rsidR="00443B40" w:rsidRPr="00EA7ADC">
        <w:t>odmiot</w:t>
      </w:r>
      <w:r w:rsidR="00443B40">
        <w:t>om</w:t>
      </w:r>
      <w:r w:rsidRPr="00EA7ADC">
        <w:t>, które uiściły opłatę roczną za prawo do wykorzystywania zasobów numeracji dla komunikacji maszyna-maszyna za 2021 rok</w:t>
      </w:r>
      <w:r w:rsidR="00443B40">
        <w:t xml:space="preserve"> w wysokości ustalonej na podstawie </w:t>
      </w:r>
      <w:r w:rsidR="004C1F6C">
        <w:t xml:space="preserve">pkt 3a załącznika do rozporządzenia </w:t>
      </w:r>
      <w:r w:rsidR="004C1F6C">
        <w:rPr>
          <w:rStyle w:val="Ppogrubienie"/>
          <w:b w:val="0"/>
        </w:rPr>
        <w:t xml:space="preserve">zmienianego w </w:t>
      </w:r>
      <w:r w:rsidR="004C1F6C" w:rsidRPr="004C1F6C">
        <w:rPr>
          <w:rStyle w:val="Ppogrubienie"/>
          <w:b w:val="0"/>
        </w:rPr>
        <w:t xml:space="preserve">§ </w:t>
      </w:r>
      <w:r w:rsidR="004C1F6C">
        <w:rPr>
          <w:rStyle w:val="Ppogrubienie"/>
          <w:b w:val="0"/>
        </w:rPr>
        <w:t>1</w:t>
      </w:r>
      <w:r w:rsidR="00886F82">
        <w:rPr>
          <w:rStyle w:val="Ppogrubienie"/>
          <w:b w:val="0"/>
        </w:rPr>
        <w:t>,</w:t>
      </w:r>
      <w:r w:rsidR="004C1F6C">
        <w:rPr>
          <w:rStyle w:val="Ppogrubienie"/>
          <w:b w:val="0"/>
        </w:rPr>
        <w:t xml:space="preserve"> w brzmieniu dotychczasowym</w:t>
      </w:r>
      <w:r w:rsidR="00443B40">
        <w:t xml:space="preserve">, </w:t>
      </w:r>
      <w:r w:rsidRPr="00EA7ADC">
        <w:t>różnic</w:t>
      </w:r>
      <w:r w:rsidR="004C1F6C">
        <w:t>ę</w:t>
      </w:r>
      <w:r w:rsidRPr="00EA7ADC">
        <w:t xml:space="preserve"> między </w:t>
      </w:r>
      <w:r w:rsidR="00443B40">
        <w:t>uiszczoną</w:t>
      </w:r>
      <w:r w:rsidRPr="00EA7ADC">
        <w:t xml:space="preserve"> </w:t>
      </w:r>
      <w:r w:rsidR="00443B40" w:rsidRPr="00EA7ADC">
        <w:t>opłat</w:t>
      </w:r>
      <w:r w:rsidR="00443B40">
        <w:t>ą</w:t>
      </w:r>
      <w:r w:rsidR="00443B40" w:rsidRPr="00EA7ADC">
        <w:t xml:space="preserve"> </w:t>
      </w:r>
      <w:r w:rsidRPr="00EA7ADC">
        <w:t>a wysokością opłaty za wyróżnik dla komunikacji</w:t>
      </w:r>
      <w:r>
        <w:t xml:space="preserve"> maszyna - maszyna wynikającą z</w:t>
      </w:r>
      <w:r w:rsidRPr="00EA7ADC">
        <w:t xml:space="preserve"> </w:t>
      </w:r>
      <w:r w:rsidR="004C1F6C">
        <w:t xml:space="preserve">pkt 3a załącznika do rozporządzenia </w:t>
      </w:r>
      <w:r w:rsidR="004C1F6C">
        <w:rPr>
          <w:rStyle w:val="Ppogrubienie"/>
          <w:b w:val="0"/>
        </w:rPr>
        <w:t xml:space="preserve">zmienianego w </w:t>
      </w:r>
      <w:r w:rsidR="004C1F6C" w:rsidRPr="004C1F6C">
        <w:rPr>
          <w:rStyle w:val="Ppogrubienie"/>
          <w:b w:val="0"/>
        </w:rPr>
        <w:t xml:space="preserve">§ </w:t>
      </w:r>
      <w:r w:rsidR="004C1F6C">
        <w:rPr>
          <w:rStyle w:val="Ppogrubienie"/>
          <w:b w:val="0"/>
        </w:rPr>
        <w:t>1</w:t>
      </w:r>
      <w:r w:rsidR="004C1F6C">
        <w:t xml:space="preserve"> </w:t>
      </w:r>
      <w:r w:rsidR="00443B40">
        <w:t>w brzmieniu nadanym niniejszym rozporządzeniem,</w:t>
      </w:r>
      <w:r w:rsidRPr="00EA7ADC">
        <w:t xml:space="preserve"> za okres od dnia wejścia w życie projektowanego rozporządzenia do końca 2021 r., </w:t>
      </w:r>
      <w:r w:rsidR="004C1F6C" w:rsidRPr="00EA7ADC">
        <w:t>stanowi</w:t>
      </w:r>
      <w:r w:rsidR="004C1F6C">
        <w:t>ącą</w:t>
      </w:r>
      <w:r w:rsidRPr="00EA7ADC">
        <w:t xml:space="preserve"> nadwyżkę w opłacie rocznej</w:t>
      </w:r>
      <w:r w:rsidR="0066234F">
        <w:t>,</w:t>
      </w:r>
      <w:r w:rsidRPr="00EA7ADC">
        <w:t xml:space="preserve"> </w:t>
      </w:r>
      <w:r w:rsidR="004C1F6C" w:rsidRPr="00EA7ADC">
        <w:t>zalicza</w:t>
      </w:r>
      <w:r w:rsidR="004C1F6C">
        <w:t xml:space="preserve"> się</w:t>
      </w:r>
      <w:r w:rsidR="004C1F6C" w:rsidRPr="00EA7ADC">
        <w:t xml:space="preserve"> </w:t>
      </w:r>
      <w:r w:rsidRPr="00EA7ADC">
        <w:t>na poczet opłaty za wyróżnik dla komunikacji maszyna-maszyna za 2022 rok.</w:t>
      </w:r>
    </w:p>
    <w:p w14:paraId="6D5AE2D6" w14:textId="14A3A742" w:rsidR="00327234" w:rsidRPr="005A6EBA" w:rsidRDefault="00575F8B" w:rsidP="00E75961">
      <w:pPr>
        <w:pStyle w:val="ARTartustawynprozporzdzenia"/>
        <w:spacing w:after="120"/>
      </w:pPr>
      <w:r w:rsidRPr="00E52532">
        <w:rPr>
          <w:rStyle w:val="Ppogrubienie"/>
        </w:rPr>
        <w:lastRenderedPageBreak/>
        <w:t>§ </w:t>
      </w:r>
      <w:r w:rsidR="00EA7ADC">
        <w:rPr>
          <w:rStyle w:val="Ppogrubienie"/>
        </w:rPr>
        <w:t>3</w:t>
      </w:r>
      <w:r w:rsidRPr="00E52532">
        <w:rPr>
          <w:rStyle w:val="Ppogrubienie"/>
        </w:rPr>
        <w:t>.</w:t>
      </w:r>
      <w:r w:rsidRPr="005A6EBA">
        <w:t xml:space="preserve"> Rozporz</w:t>
      </w:r>
      <w:r w:rsidR="0026633D">
        <w:t xml:space="preserve">ądzenie wchodzi w życie </w:t>
      </w:r>
      <w:r w:rsidR="00EA2F4F">
        <w:t>po upływie</w:t>
      </w:r>
      <w:r w:rsidR="0026633D">
        <w:t xml:space="preserve"> 14 dni od dnia ogłoszenia</w:t>
      </w:r>
      <w:r w:rsidR="00A03D2A">
        <w:t>.</w:t>
      </w:r>
    </w:p>
    <w:p w14:paraId="1F0F02A6" w14:textId="77777777" w:rsidR="00447E3F" w:rsidRPr="005A6EBA" w:rsidRDefault="00447E3F" w:rsidP="005A6EBA"/>
    <w:p w14:paraId="40EE4024" w14:textId="77777777" w:rsidR="00DD3C60" w:rsidRDefault="00DD3C60" w:rsidP="00DD3C60">
      <w:pPr>
        <w:pStyle w:val="NAZORGWYDnazwaorganuwydajcegoprojektowanyakt"/>
      </w:pPr>
      <w:r w:rsidRPr="005A6EBA">
        <w:t>Minister Cyfryzacji</w:t>
      </w:r>
    </w:p>
    <w:p w14:paraId="1D49A472" w14:textId="77777777" w:rsidR="00DD3C60" w:rsidRDefault="00DD3C60" w:rsidP="00DD3C60">
      <w:pPr>
        <w:pStyle w:val="TEKSTwporozumieniu"/>
      </w:pPr>
    </w:p>
    <w:p w14:paraId="0F1F7807" w14:textId="77777777" w:rsidR="00DD3C60" w:rsidRPr="003B6FC1" w:rsidRDefault="00DD3C60" w:rsidP="00DD3C60">
      <w:pPr>
        <w:pStyle w:val="TEKSTwporozumieniu"/>
      </w:pPr>
      <w:r w:rsidRPr="003B6FC1">
        <w:t>W POROZUMIENIU:</w:t>
      </w:r>
    </w:p>
    <w:p w14:paraId="454C5AF1" w14:textId="77777777" w:rsidR="00DD3C60" w:rsidRPr="00CB1FD1" w:rsidRDefault="00DD3C60" w:rsidP="00DD3C60">
      <w:pPr>
        <w:pStyle w:val="NAZORGWPOROZUMIENIUnazwaorganuwporozumieniuzktrymaktjestwydawany"/>
      </w:pPr>
      <w:r w:rsidRPr="003B6FC1">
        <w:t xml:space="preserve">mINISTER </w:t>
      </w:r>
      <w:r>
        <w:t>FINANSÓW, FUNDUSZY</w:t>
      </w:r>
      <w:r>
        <w:br/>
        <w:t>I POLITYKI REGIONALNEJ</w:t>
      </w:r>
    </w:p>
    <w:p w14:paraId="2C15B87D" w14:textId="690F605A" w:rsidR="006A3595" w:rsidRDefault="006A3595" w:rsidP="00E52532">
      <w:pPr>
        <w:pStyle w:val="NAZORGWYDnazwaorganuwydajcegoprojektowanyakt"/>
      </w:pPr>
    </w:p>
    <w:p w14:paraId="0DF04DC4" w14:textId="23CD7323" w:rsidR="006A3595" w:rsidRDefault="006A3595" w:rsidP="00E52532">
      <w:pPr>
        <w:pStyle w:val="NAZORGWYDnazwaorganuwydajcegoprojektowanyakt"/>
      </w:pPr>
    </w:p>
    <w:p w14:paraId="1BC6BFF0" w14:textId="39F453CF" w:rsidR="006A3595" w:rsidRDefault="006A3595" w:rsidP="00E52532">
      <w:pPr>
        <w:pStyle w:val="NAZORGWYDnazwaorganuwydajcegoprojektowanyakt"/>
      </w:pPr>
    </w:p>
    <w:p w14:paraId="6D3FEDE9" w14:textId="49664881" w:rsidR="006A3595" w:rsidRDefault="006A3595" w:rsidP="00E52532">
      <w:pPr>
        <w:pStyle w:val="NAZORGWYDnazwaorganuwydajcegoprojektowanyakt"/>
      </w:pPr>
    </w:p>
    <w:p w14:paraId="73F85E0B" w14:textId="77777777" w:rsidR="006A3595" w:rsidRDefault="006A3595" w:rsidP="00E52532">
      <w:pPr>
        <w:pStyle w:val="NAZORGWYDnazwaorganuwydajcegoprojektowanyakt"/>
      </w:pPr>
    </w:p>
    <w:p w14:paraId="65874439" w14:textId="77777777" w:rsidR="00ED11C5" w:rsidRPr="00ED11C5" w:rsidRDefault="00ED11C5" w:rsidP="00ED11C5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sz w:val="20"/>
        </w:rPr>
      </w:pPr>
      <w:r w:rsidRPr="00ED11C5">
        <w:rPr>
          <w:rFonts w:eastAsia="Times New Roman"/>
          <w:sz w:val="20"/>
        </w:rPr>
        <w:t>ZA ZGODNOŚĆ POD WZGLĘDEM PRAWNYM,</w:t>
      </w:r>
    </w:p>
    <w:p w14:paraId="115136E5" w14:textId="77777777" w:rsidR="00ED11C5" w:rsidRPr="00ED11C5" w:rsidRDefault="00ED11C5" w:rsidP="00ED11C5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sz w:val="20"/>
        </w:rPr>
      </w:pPr>
      <w:r w:rsidRPr="00ED11C5">
        <w:rPr>
          <w:rFonts w:eastAsia="Times New Roman"/>
          <w:sz w:val="20"/>
        </w:rPr>
        <w:t>REDAKCYJNYM I LEGISLACYJNYM</w:t>
      </w:r>
    </w:p>
    <w:p w14:paraId="73B3B027" w14:textId="76D018B1" w:rsidR="00ED11C5" w:rsidRPr="00ED11C5" w:rsidRDefault="00670CB1" w:rsidP="00ED11C5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Aleksandra </w:t>
      </w:r>
      <w:proofErr w:type="spellStart"/>
      <w:r>
        <w:rPr>
          <w:rFonts w:eastAsia="Times New Roman"/>
          <w:sz w:val="20"/>
        </w:rPr>
        <w:t>Wrochna</w:t>
      </w:r>
      <w:proofErr w:type="spellEnd"/>
    </w:p>
    <w:p w14:paraId="4F79B484" w14:textId="59D83AA8" w:rsidR="00ED11C5" w:rsidRPr="00ED11C5" w:rsidRDefault="00670CB1" w:rsidP="00ED11C5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Zastępca </w:t>
      </w:r>
      <w:r w:rsidR="00ED11C5" w:rsidRPr="00ED11C5">
        <w:rPr>
          <w:rFonts w:eastAsia="Times New Roman"/>
          <w:sz w:val="20"/>
        </w:rPr>
        <w:t>Dyrektor</w:t>
      </w:r>
      <w:r>
        <w:rPr>
          <w:rFonts w:eastAsia="Times New Roman"/>
          <w:sz w:val="20"/>
        </w:rPr>
        <w:t>a</w:t>
      </w:r>
      <w:r w:rsidR="00ED11C5" w:rsidRPr="00ED11C5">
        <w:rPr>
          <w:rFonts w:eastAsia="Times New Roman"/>
          <w:sz w:val="20"/>
        </w:rPr>
        <w:t xml:space="preserve"> Departamentu Prawnego</w:t>
      </w:r>
    </w:p>
    <w:p w14:paraId="0B0EF89C" w14:textId="77777777" w:rsidR="00ED11C5" w:rsidRPr="00ED11C5" w:rsidRDefault="00ED11C5" w:rsidP="00ED11C5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sz w:val="20"/>
        </w:rPr>
      </w:pPr>
      <w:r w:rsidRPr="00ED11C5">
        <w:rPr>
          <w:rFonts w:eastAsia="Times New Roman"/>
          <w:sz w:val="20"/>
        </w:rPr>
        <w:t>w Kancelarii Prezesa Rady Ministrów</w:t>
      </w:r>
    </w:p>
    <w:p w14:paraId="5864252E" w14:textId="77777777" w:rsidR="00ED11C5" w:rsidRPr="00ED11C5" w:rsidRDefault="00ED11C5" w:rsidP="00ED11C5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sz w:val="20"/>
        </w:rPr>
      </w:pPr>
      <w:r w:rsidRPr="00ED11C5">
        <w:rPr>
          <w:rFonts w:eastAsia="Times New Roman"/>
          <w:sz w:val="20"/>
        </w:rPr>
        <w:t>/- podpisano elektronicznie/</w:t>
      </w:r>
    </w:p>
    <w:p w14:paraId="3B85DB38" w14:textId="77777777" w:rsidR="00ED11C5" w:rsidRDefault="00ED11C5" w:rsidP="00E52532">
      <w:pPr>
        <w:pStyle w:val="NAZORGWYDnazwaorganuwydajcegoprojektowanyakt"/>
      </w:pPr>
    </w:p>
    <w:p w14:paraId="45C739A7" w14:textId="77777777" w:rsidR="00655DC3" w:rsidRDefault="00655DC3">
      <w:pPr>
        <w:widowControl/>
        <w:autoSpaceDE/>
        <w:autoSpaceDN/>
        <w:adjustRightInd/>
        <w:rPr>
          <w:rFonts w:ascii="Times" w:eastAsia="Times New Roman" w:hAnsi="Times" w:cs="Times New Roman"/>
          <w:b/>
          <w:bCs/>
          <w:caps/>
          <w:kern w:val="24"/>
          <w:szCs w:val="24"/>
        </w:rPr>
      </w:pPr>
      <w:r>
        <w:br w:type="page"/>
      </w:r>
    </w:p>
    <w:p w14:paraId="06EB1E29" w14:textId="77777777" w:rsidR="004D6D78" w:rsidRPr="00F731E4" w:rsidRDefault="004D6D78" w:rsidP="004D6D78">
      <w:pPr>
        <w:spacing w:after="120"/>
        <w:jc w:val="center"/>
        <w:rPr>
          <w:rFonts w:cs="Calibri"/>
          <w:b/>
          <w:szCs w:val="24"/>
        </w:rPr>
      </w:pPr>
      <w:r w:rsidRPr="00F731E4">
        <w:rPr>
          <w:rFonts w:cs="Calibri"/>
          <w:b/>
          <w:szCs w:val="24"/>
        </w:rPr>
        <w:lastRenderedPageBreak/>
        <w:t>UZASADNIENIE</w:t>
      </w:r>
    </w:p>
    <w:p w14:paraId="0EC54259" w14:textId="77777777" w:rsidR="00EA2F4F" w:rsidRDefault="004D6D78" w:rsidP="00A03D2A">
      <w:pPr>
        <w:pStyle w:val="NIEARTTEKSTtekstnieartykuowanynppodstprawnarozplubpreambua"/>
      </w:pPr>
      <w:r w:rsidRPr="00E856C8">
        <w:t xml:space="preserve">Projektowane rozporządzenie zmienia rozporządzenie Ministra </w:t>
      </w:r>
      <w:r w:rsidR="0079463C">
        <w:t xml:space="preserve">Administracji i </w:t>
      </w:r>
      <w:r w:rsidRPr="00E856C8">
        <w:t xml:space="preserve">Cyfryzacji </w:t>
      </w:r>
      <w:r w:rsidR="00655DC3" w:rsidRPr="000E551E">
        <w:rPr>
          <w:rStyle w:val="Ppogrubienie"/>
          <w:b w:val="0"/>
        </w:rPr>
        <w:t xml:space="preserve">z dnia </w:t>
      </w:r>
      <w:r w:rsidR="00655DC3" w:rsidRPr="00655BF0">
        <w:rPr>
          <w:rStyle w:val="Ppogrubienie"/>
          <w:b w:val="0"/>
        </w:rPr>
        <w:t>18 grudnia 2013 r. w sprawie wysokości, terminów i sposobu uiszczania opłat za prawo do wykorzystywania zasobów numeracji (</w:t>
      </w:r>
      <w:r w:rsidR="007F36F9" w:rsidRPr="007F36F9">
        <w:t>Dz.</w:t>
      </w:r>
      <w:r w:rsidR="00781C27">
        <w:t xml:space="preserve"> </w:t>
      </w:r>
      <w:r w:rsidR="00EA2F4F">
        <w:t>U</w:t>
      </w:r>
      <w:r w:rsidR="007F36F9" w:rsidRPr="007F36F9">
        <w:t>. poz. 1697 oraz z 2020 r. poz. 1809</w:t>
      </w:r>
      <w:r w:rsidR="00655DC3" w:rsidRPr="00655BF0">
        <w:rPr>
          <w:rStyle w:val="Ppogrubienie"/>
          <w:b w:val="0"/>
        </w:rPr>
        <w:t>)</w:t>
      </w:r>
      <w:r w:rsidR="00655DC3">
        <w:rPr>
          <w:rStyle w:val="Ppogrubienie"/>
          <w:b w:val="0"/>
        </w:rPr>
        <w:t>.</w:t>
      </w:r>
      <w:r w:rsidRPr="00E856C8">
        <w:t xml:space="preserve"> </w:t>
      </w:r>
    </w:p>
    <w:p w14:paraId="4BDF335C" w14:textId="77777777" w:rsidR="00EA2F4F" w:rsidRDefault="00EA2F4F" w:rsidP="00EA2F4F">
      <w:pPr>
        <w:pStyle w:val="NIEARTTEKSTtekstnieartykuowanynppodstprawnarozplubpreambua"/>
      </w:pPr>
      <w:r>
        <w:t xml:space="preserve">Przewidziana w projekcie zmiana dotyczy obniżenia opłat za wyróżnik </w:t>
      </w:r>
      <w:r w:rsidRPr="00655BF0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dla komunikacji maszyna-maszyna w ruchomej publicznej sieci telekomunikacyjnej</w:t>
      </w:r>
      <w:r>
        <w:t>. Jej celem jest promocja nowego zakresu numeracji dla komunikacji maszyna-maszyna. Obniżenie opłaty za prawo do wykorzystywania zasobów numeracji dla tej komunikacji spowoduje zwiększenie zainteresowania świadczeniem tego typu usług przez przedsiębiorców telekomunikacyjnych. W dłuższej perspektywie czasu przyczyni się zaś do rozwoju usług maszyna-maszyna oraz Internetu Rzeczy będących fundamentem nowoczesnych gałęzi przemysłu i gospodarki.</w:t>
      </w:r>
    </w:p>
    <w:p w14:paraId="5D5C9F49" w14:textId="2B0B7733" w:rsidR="00A03D2A" w:rsidRDefault="006D6B46" w:rsidP="00A03D2A">
      <w:pPr>
        <w:pStyle w:val="NIEARTTEKSTtekstnieartykuowanynppodstprawnarozplubpreambua"/>
      </w:pPr>
      <w:r>
        <w:t>Jednocześnie opłata za prawo użytkowania numeracji dla komunikacji maszyna-maszyna w zaproponowanej wysokości jest adekwatna do spodziewa</w:t>
      </w:r>
      <w:r w:rsidR="00FE5892">
        <w:t>nych przy</w:t>
      </w:r>
      <w:r w:rsidR="0026633D">
        <w:t>chodów przedsiębiorców z </w:t>
      </w:r>
      <w:r>
        <w:t>tego rodz</w:t>
      </w:r>
      <w:r w:rsidR="00FE5892">
        <w:t>aju usług. Należy wskazać, że przy</w:t>
      </w:r>
      <w:r>
        <w:t xml:space="preserve">chody przedsiębiorców telekomunikacyjnych uzyskiwane ze świadczenia </w:t>
      </w:r>
      <w:r w:rsidR="0026633D">
        <w:t xml:space="preserve">abonentom </w:t>
      </w:r>
      <w:r>
        <w:t xml:space="preserve">usług głosowych i </w:t>
      </w:r>
      <w:r w:rsidR="0026633D">
        <w:t xml:space="preserve">dostępu do </w:t>
      </w:r>
      <w:proofErr w:type="spellStart"/>
      <w:r w:rsidR="0026633D">
        <w:t>internetu</w:t>
      </w:r>
      <w:proofErr w:type="spellEnd"/>
      <w:r w:rsidR="00FE5892">
        <w:t xml:space="preserve"> w oparciu o </w:t>
      </w:r>
      <w:r>
        <w:t>numery</w:t>
      </w:r>
      <w:r w:rsidR="00FE5892">
        <w:t xml:space="preserve"> abonenckie są wyższe niż przychod</w:t>
      </w:r>
      <w:r w:rsidR="00EA2F4F">
        <w:t xml:space="preserve">y </w:t>
      </w:r>
      <w:r w:rsidR="0026633D">
        <w:t>uzyskiwane w oparciu o </w:t>
      </w:r>
      <w:r>
        <w:t>pojedynczy numer wykorzystywany do komunikacji maszyna-maszyna.</w:t>
      </w:r>
      <w:r w:rsidR="0026633D">
        <w:t xml:space="preserve"> Dodatkowo w </w:t>
      </w:r>
      <w:r w:rsidR="00DB5EFB">
        <w:t xml:space="preserve">przeciwieństwie </w:t>
      </w:r>
      <w:r w:rsidR="005370D7">
        <w:br/>
      </w:r>
      <w:r w:rsidR="00DB5EFB">
        <w:t>do numerów wykorzystywanych do komunikacji maszyna-maszyna, n</w:t>
      </w:r>
      <w:r>
        <w:t xml:space="preserve">umery abonenckie generują dochody związane </w:t>
      </w:r>
      <w:r w:rsidR="00EA2F4F">
        <w:t xml:space="preserve">nie tylko </w:t>
      </w:r>
      <w:r>
        <w:t>z typowymi usługami tel</w:t>
      </w:r>
      <w:r w:rsidR="00FE5892">
        <w:t>ekomunikacyjnymi, ale również z </w:t>
      </w:r>
      <w:r>
        <w:t xml:space="preserve">dodatkowymi usługami </w:t>
      </w:r>
      <w:r w:rsidR="00DB5EFB">
        <w:t xml:space="preserve">np. usługami o podwyższonej opłacie, stąd opłata za wyróżnik </w:t>
      </w:r>
      <w:r w:rsidR="005370D7">
        <w:br/>
      </w:r>
      <w:r w:rsidR="00DB5EFB">
        <w:t>dla numeracji maszyna-maszyna powinna być odpowiednio niższa.</w:t>
      </w:r>
    </w:p>
    <w:p w14:paraId="2E2F0390" w14:textId="14BA280C" w:rsidR="00603A6F" w:rsidRPr="00603A6F" w:rsidRDefault="00603A6F" w:rsidP="00603A6F">
      <w:pPr>
        <w:pStyle w:val="ARTartustawynprozporzdzenia"/>
      </w:pPr>
      <w:r w:rsidRPr="00603A6F">
        <w:t>W przypadku podmiotów, które uiściły opłatę roczną za prawo do wykorzystywania zasobów numeracji dla komunikacji maszyna-maszyna za 2021 r.</w:t>
      </w:r>
      <w:r>
        <w:t>, przed wejściem w życie projektowanego rozporządzenia,</w:t>
      </w:r>
      <w:r w:rsidRPr="00603A6F">
        <w:t xml:space="preserve"> różnica między dotychczasową a nową wysokością opłaty za wyróżnik za okres od wejścia w życie projektowanego rozporządzenia do końca 2021 r. stanowić będzie nadwyżkę</w:t>
      </w:r>
      <w:r>
        <w:t xml:space="preserve"> w opłacie</w:t>
      </w:r>
      <w:r w:rsidRPr="00603A6F">
        <w:t>.</w:t>
      </w:r>
      <w:r w:rsidR="0066234F">
        <w:t xml:space="preserve"> Przewidziany w projekcie przepis przejściowy ma na celu zapewnienie możliwości skorzystania z obniżki opłaty również podmiotom, które w roku 2021 już tę opłatę uiściły.</w:t>
      </w:r>
    </w:p>
    <w:p w14:paraId="07D4400F" w14:textId="3E93553D" w:rsidR="00EA2F4F" w:rsidRDefault="00EA2F4F" w:rsidP="00EA2F4F">
      <w:pPr>
        <w:pStyle w:val="ARTartustawynprozporzdzenia"/>
      </w:pPr>
      <w:r>
        <w:t>Projektowane rozporządzenie wejdzie w życie po upływie 14 dnia od dnia jego ogłoszenia.</w:t>
      </w:r>
    </w:p>
    <w:p w14:paraId="57888DDB" w14:textId="37BBD449" w:rsidR="004D6D78" w:rsidRPr="00E856C8" w:rsidRDefault="004D6D78" w:rsidP="00E856C8">
      <w:pPr>
        <w:pStyle w:val="NIEARTTEKSTtekstnieartykuowanynppodstprawnarozplubpreambua"/>
      </w:pPr>
      <w:r w:rsidRPr="00E856C8">
        <w:lastRenderedPageBreak/>
        <w:t xml:space="preserve">Projektowane przepisy zostały przeanalizowane pod kątem wpływu na małe i średnie przedsiębiorstwa. Regulacje zawarte w projekcie rozporządzenia </w:t>
      </w:r>
      <w:r w:rsidR="00EA2F4F">
        <w:t>będą miały pozytywny wpływ</w:t>
      </w:r>
      <w:r w:rsidRPr="00E856C8">
        <w:t xml:space="preserve"> na funkcjonowanie przedsiębiorstw.</w:t>
      </w:r>
    </w:p>
    <w:p w14:paraId="2CB6E526" w14:textId="33A25B42" w:rsidR="004D6D78" w:rsidRPr="00E856C8" w:rsidRDefault="004D6D78" w:rsidP="00E856C8">
      <w:pPr>
        <w:pStyle w:val="NIEARTTEKSTtekstnieartykuowanynppodstprawnarozplubpreambua"/>
      </w:pPr>
      <w:r w:rsidRPr="00E856C8">
        <w:t>Projektowane rozporządzenie nie będzie mieć w</w:t>
      </w:r>
      <w:r w:rsidR="0026633D">
        <w:t>pływu na sytuację ekonomiczną i </w:t>
      </w:r>
      <w:r w:rsidRPr="00E856C8">
        <w:t>społeczną rodziny, osób niepełnosprawnych oraz osób starszych.</w:t>
      </w:r>
    </w:p>
    <w:p w14:paraId="7F81AD6E" w14:textId="16126BA8" w:rsidR="004D6D78" w:rsidRPr="00E856C8" w:rsidRDefault="004D6D78" w:rsidP="00E856C8">
      <w:pPr>
        <w:pStyle w:val="NIEARTTEKSTtekstnieartykuowanynppodstprawnarozplubpreambua"/>
      </w:pPr>
      <w:r w:rsidRPr="00E856C8">
        <w:t xml:space="preserve">Projektowane rozporządzenie </w:t>
      </w:r>
      <w:r w:rsidR="000E374D">
        <w:t xml:space="preserve">nie </w:t>
      </w:r>
      <w:r w:rsidRPr="00E856C8">
        <w:t>zawiera przepis</w:t>
      </w:r>
      <w:r w:rsidR="000E374D">
        <w:t>ów</w:t>
      </w:r>
      <w:r w:rsidRPr="00E856C8">
        <w:t xml:space="preserve"> techniczn</w:t>
      </w:r>
      <w:r w:rsidR="000E374D">
        <w:t>ych</w:t>
      </w:r>
      <w:r w:rsidRPr="00E856C8">
        <w:t xml:space="preserve"> w rozumieniu rozporządzenia Rady Ministrów z dnia 23 grudnia 2002 r. w sprawie sposobu funkcjonowania krajowego systemu notyfikacji norm i aktów prawnych (Dz. U. poz. 2039 oraz z 2004 r. poz. 597). </w:t>
      </w:r>
    </w:p>
    <w:p w14:paraId="2CE751DE" w14:textId="7C11631B" w:rsidR="004D6D78" w:rsidRPr="00E856C8" w:rsidRDefault="00EA2F4F" w:rsidP="00E856C8">
      <w:pPr>
        <w:pStyle w:val="NIEARTTEKSTtekstnieartykuowanynppodstprawnarozplubpreambua"/>
      </w:pPr>
      <w:r w:rsidRPr="00E856C8">
        <w:t>Stosownie do postanowień art. 5 ustawy z dnia 7 lipca 2005 r. o działalności lobbingowej w procesie stanowienia prawa (Dz. U. z 2017 r. poz. 248), projekt rozporządzenia został udostępniony w Biuletynie Informacji Publicznej Ministra Cyfryzacji. Ponadto zgodnie z § 52 ust. 1 uchwały nr 190 Rady Ministrów z dnia 29 października 2013 r. – Regulamin pracy Rady Ministrów (M.P. z 2016 r. poz. 1006</w:t>
      </w:r>
      <w:r w:rsidR="00AC371A">
        <w:t xml:space="preserve">, z </w:t>
      </w:r>
      <w:proofErr w:type="spellStart"/>
      <w:r w:rsidR="00AC371A">
        <w:t>późn</w:t>
      </w:r>
      <w:proofErr w:type="spellEnd"/>
      <w:r w:rsidR="00AC371A">
        <w:t>. zm.)</w:t>
      </w:r>
      <w:r w:rsidRPr="00E856C8">
        <w:t>, projekt rozporządzenia został udostępniony w Biuletynie Informacji Publicznej na stronie podmiotowej Rządowego Centrum Legislacji, w</w:t>
      </w:r>
      <w:r w:rsidR="00AC371A">
        <w:t> </w:t>
      </w:r>
      <w:r w:rsidRPr="00E856C8">
        <w:t>serwisie Rządowy Proces Legislacyjny.</w:t>
      </w:r>
    </w:p>
    <w:p w14:paraId="413C83B2" w14:textId="77777777" w:rsidR="00E856C8" w:rsidRDefault="004D6D78" w:rsidP="00E856C8">
      <w:pPr>
        <w:pStyle w:val="NIEARTTEKSTtekstnieartykuowanynppodstprawnarozplubpreambua"/>
      </w:pPr>
      <w:r w:rsidRPr="00E856C8">
        <w:t xml:space="preserve">Projekt rozporządzenia jest zgodny z prawem Unii Europejskiej. </w:t>
      </w:r>
    </w:p>
    <w:p w14:paraId="49951988" w14:textId="77777777" w:rsidR="004D6D78" w:rsidRPr="00E856C8" w:rsidRDefault="004D6D78" w:rsidP="00E856C8">
      <w:pPr>
        <w:pStyle w:val="NIEARTTEKSTtekstnieartykuowanynppodstprawnarozplubpreambua"/>
      </w:pPr>
      <w:r w:rsidRPr="00E856C8">
        <w:t>Projekt rozporządzenia nie wymaga przedstawienia właściwym instytucjom i organom Unii Europejskiej, w tym Europejskiemu Bankowi Centralnemu, celem uzyskania opinii, dokonania powiadomienia, konsultacji albo uzgodnienia.</w:t>
      </w:r>
    </w:p>
    <w:p w14:paraId="78015663" w14:textId="77777777" w:rsidR="004D6D78" w:rsidRPr="00F731E4" w:rsidRDefault="004D6D78" w:rsidP="004D6D78">
      <w:pPr>
        <w:rPr>
          <w:rFonts w:cs="Calibri"/>
          <w:szCs w:val="24"/>
        </w:rPr>
      </w:pPr>
      <w:r w:rsidRPr="00F731E4">
        <w:rPr>
          <w:rFonts w:cs="Calibri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0"/>
        <w:gridCol w:w="832"/>
        <w:gridCol w:w="384"/>
        <w:gridCol w:w="17"/>
        <w:gridCol w:w="340"/>
        <w:gridCol w:w="124"/>
        <w:gridCol w:w="146"/>
        <w:gridCol w:w="279"/>
        <w:gridCol w:w="411"/>
        <w:gridCol w:w="13"/>
        <w:gridCol w:w="40"/>
        <w:gridCol w:w="107"/>
        <w:gridCol w:w="233"/>
        <w:gridCol w:w="259"/>
        <w:gridCol w:w="172"/>
        <w:gridCol w:w="443"/>
        <w:gridCol w:w="45"/>
        <w:gridCol w:w="44"/>
        <w:gridCol w:w="331"/>
        <w:gridCol w:w="75"/>
        <w:gridCol w:w="309"/>
        <w:gridCol w:w="40"/>
        <w:gridCol w:w="192"/>
        <w:gridCol w:w="184"/>
        <w:gridCol w:w="178"/>
        <w:gridCol w:w="159"/>
        <w:gridCol w:w="458"/>
        <w:gridCol w:w="49"/>
        <w:gridCol w:w="1550"/>
      </w:tblGrid>
      <w:tr w:rsidR="004D6D78" w:rsidRPr="00F731E4" w14:paraId="2464B0AE" w14:textId="77777777" w:rsidTr="00DD4E21">
        <w:trPr>
          <w:trHeight w:val="1611"/>
        </w:trPr>
        <w:tc>
          <w:tcPr>
            <w:tcW w:w="3028" w:type="pct"/>
            <w:gridSpan w:val="17"/>
          </w:tcPr>
          <w:p w14:paraId="665C07F4" w14:textId="77777777" w:rsidR="004D6D78" w:rsidRPr="00F731E4" w:rsidRDefault="004D6D78" w:rsidP="00D65A78">
            <w:pPr>
              <w:suppressAutoHyphens/>
              <w:spacing w:before="120" w:line="240" w:lineRule="auto"/>
              <w:ind w:hanging="45"/>
              <w:rPr>
                <w:rFonts w:eastAsia="Times New Roman" w:cs="Calibri"/>
                <w:color w:val="000000"/>
              </w:rPr>
            </w:pPr>
            <w:bookmarkStart w:id="0" w:name="t1"/>
            <w:r w:rsidRPr="00F731E4">
              <w:rPr>
                <w:rFonts w:eastAsia="Times New Roman" w:cs="Calibri"/>
                <w:b/>
                <w:color w:val="000000"/>
              </w:rPr>
              <w:lastRenderedPageBreak/>
              <w:t>Nazwa projektu</w:t>
            </w:r>
          </w:p>
          <w:p w14:paraId="6E6BDB40" w14:textId="11A0BB51" w:rsidR="000E374D" w:rsidRPr="00781C27" w:rsidRDefault="004D6D78" w:rsidP="00781C27">
            <w:pPr>
              <w:spacing w:line="240" w:lineRule="auto"/>
              <w:ind w:hanging="45"/>
              <w:jc w:val="both"/>
              <w:rPr>
                <w:rFonts w:eastAsia="Times New Roman" w:cs="Calibri"/>
                <w:bCs/>
                <w:color w:val="000000"/>
              </w:rPr>
            </w:pPr>
            <w:r w:rsidRPr="007F36F9">
              <w:rPr>
                <w:rFonts w:eastAsia="Times New Roman" w:cs="Calibri"/>
                <w:color w:val="000000"/>
              </w:rPr>
              <w:t xml:space="preserve">Rozporządzenie </w:t>
            </w:r>
            <w:r w:rsidR="007F36F9">
              <w:rPr>
                <w:rFonts w:eastAsia="Times New Roman" w:cs="Calibri"/>
                <w:color w:val="000000"/>
              </w:rPr>
              <w:t>Ministra Cyfryzacji zmieniające</w:t>
            </w:r>
            <w:r w:rsidR="007F36F9" w:rsidRPr="007F36F9">
              <w:rPr>
                <w:rFonts w:eastAsia="Times New Roman" w:cs="Calibri"/>
                <w:bCs/>
                <w:color w:val="000000"/>
              </w:rPr>
              <w:t xml:space="preserve"> rozporządzenie w sprawie wysokości, terminów i sposobu uiszczania opłat za prawo do wykorzystywania zasobów numeracji</w:t>
            </w:r>
            <w:r w:rsidR="007F36F9">
              <w:rPr>
                <w:rFonts w:eastAsia="Times New Roman" w:cs="Calibri"/>
                <w:bCs/>
                <w:color w:val="000000"/>
              </w:rPr>
              <w:t>.</w:t>
            </w:r>
          </w:p>
          <w:p w14:paraId="5B43B575" w14:textId="6B78194B" w:rsidR="004D6D78" w:rsidRPr="00F731E4" w:rsidRDefault="004D6D78" w:rsidP="00D65A78">
            <w:pPr>
              <w:suppressAutoHyphens/>
              <w:spacing w:before="120" w:line="240" w:lineRule="auto"/>
              <w:ind w:hanging="45"/>
              <w:rPr>
                <w:rFonts w:eastAsia="Times New Roman" w:cs="Calibri"/>
                <w:b/>
                <w:color w:val="000000"/>
              </w:rPr>
            </w:pPr>
            <w:r w:rsidRPr="00F731E4">
              <w:rPr>
                <w:rFonts w:eastAsia="Times New Roman" w:cs="Calibri"/>
                <w:b/>
                <w:color w:val="000000"/>
              </w:rPr>
              <w:t>Ministerstwo wiodące i ministerstwa współpracujące</w:t>
            </w:r>
          </w:p>
          <w:bookmarkEnd w:id="0"/>
          <w:p w14:paraId="4F95278A" w14:textId="22FC6C6A" w:rsidR="004D6D78" w:rsidRPr="00F731E4" w:rsidRDefault="00921C41" w:rsidP="00D65A78">
            <w:pPr>
              <w:suppressAutoHyphens/>
              <w:spacing w:line="240" w:lineRule="auto"/>
              <w:ind w:hanging="34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Kancelaria Prezesa Rady Ministrów</w:t>
            </w:r>
          </w:p>
          <w:p w14:paraId="281AB166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b/>
              </w:rPr>
            </w:pPr>
          </w:p>
          <w:p w14:paraId="23146ED9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b/>
              </w:rPr>
            </w:pPr>
            <w:r w:rsidRPr="00F731E4">
              <w:rPr>
                <w:rFonts w:eastAsia="Times New Roman" w:cs="Calibri"/>
                <w:b/>
              </w:rPr>
              <w:t>Osoba odpowiedzialna za projekt w randze Ministra, Sekretarza Stanu lub Podsekretarza Stanu:</w:t>
            </w:r>
          </w:p>
          <w:p w14:paraId="61ED37AC" w14:textId="7693C698" w:rsidR="004D6D78" w:rsidRPr="00F731E4" w:rsidRDefault="0026633D" w:rsidP="00D65A78">
            <w:pPr>
              <w:suppressAutoHyphens/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Pan </w:t>
            </w:r>
            <w:r w:rsidR="000E374D">
              <w:rPr>
                <w:rFonts w:eastAsia="Times New Roman" w:cs="Calibri"/>
              </w:rPr>
              <w:t>Janusz Cieszyński</w:t>
            </w:r>
            <w:r w:rsidR="00BE1A47">
              <w:rPr>
                <w:rFonts w:eastAsia="Times New Roman" w:cs="Calibri"/>
              </w:rPr>
              <w:t xml:space="preserve">, </w:t>
            </w:r>
            <w:r w:rsidR="00921C41">
              <w:rPr>
                <w:rFonts w:eastAsia="Times New Roman" w:cs="Calibri"/>
              </w:rPr>
              <w:t>Sekretarz Stanu w Kancelarii Prezesa Rady Ministrów</w:t>
            </w:r>
          </w:p>
          <w:p w14:paraId="647DAE34" w14:textId="77777777" w:rsidR="004D6D78" w:rsidRPr="00F731E4" w:rsidRDefault="004D6D78" w:rsidP="00D65A78">
            <w:pPr>
              <w:suppressAutoHyphens/>
              <w:spacing w:before="120" w:line="240" w:lineRule="auto"/>
              <w:ind w:hanging="45"/>
              <w:rPr>
                <w:rFonts w:eastAsia="Times New Roman" w:cs="Calibri"/>
                <w:b/>
                <w:color w:val="000000"/>
              </w:rPr>
            </w:pPr>
            <w:r w:rsidRPr="00F731E4">
              <w:rPr>
                <w:rFonts w:eastAsia="Times New Roman" w:cs="Calibri"/>
                <w:b/>
                <w:color w:val="000000"/>
              </w:rPr>
              <w:t>Kontakt do opiekuna merytorycznego projektu:</w:t>
            </w:r>
          </w:p>
          <w:p w14:paraId="4490F03C" w14:textId="52B1C29B" w:rsidR="004D6D78" w:rsidRPr="00F731E4" w:rsidRDefault="004D6D78" w:rsidP="00D65A78">
            <w:pPr>
              <w:suppressAutoHyphens/>
              <w:spacing w:line="240" w:lineRule="auto"/>
              <w:ind w:hanging="34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Pan Rafał Radłowski</w:t>
            </w:r>
            <w:r w:rsidR="00781C27">
              <w:rPr>
                <w:rFonts w:eastAsia="Times New Roman" w:cs="Calibri"/>
                <w:color w:val="000000"/>
              </w:rPr>
              <w:t>, Starszy Specjalista w Departamencie Telekomunikacji KPRM</w:t>
            </w:r>
            <w:r w:rsidRPr="00F731E4">
              <w:rPr>
                <w:rFonts w:eastAsia="Times New Roman" w:cs="Calibri"/>
                <w:color w:val="000000"/>
              </w:rPr>
              <w:t xml:space="preserve">, tel.: 22 245 58 09  </w:t>
            </w:r>
          </w:p>
        </w:tc>
        <w:tc>
          <w:tcPr>
            <w:tcW w:w="1972" w:type="pct"/>
            <w:gridSpan w:val="12"/>
            <w:shd w:val="clear" w:color="auto" w:fill="FFFFFF"/>
          </w:tcPr>
          <w:p w14:paraId="075D047E" w14:textId="35A74EFC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b/>
              </w:rPr>
            </w:pPr>
            <w:r w:rsidRPr="00F731E4">
              <w:rPr>
                <w:rFonts w:eastAsia="Times New Roman" w:cs="Calibri"/>
                <w:b/>
              </w:rPr>
              <w:t>Data sporządzenia</w:t>
            </w:r>
            <w:r w:rsidRPr="00F731E4">
              <w:rPr>
                <w:rFonts w:eastAsia="Times New Roman" w:cs="Calibri"/>
                <w:b/>
              </w:rPr>
              <w:br/>
            </w:r>
            <w:r w:rsidR="00DD3C60">
              <w:rPr>
                <w:rFonts w:eastAsia="Times New Roman" w:cs="Calibri"/>
              </w:rPr>
              <w:t>06</w:t>
            </w:r>
            <w:r w:rsidR="00DD4E21">
              <w:rPr>
                <w:rFonts w:eastAsia="Times New Roman" w:cs="Calibri"/>
              </w:rPr>
              <w:t>.08</w:t>
            </w:r>
            <w:r w:rsidR="00921C41">
              <w:rPr>
                <w:rFonts w:eastAsia="Times New Roman" w:cs="Calibri"/>
              </w:rPr>
              <w:t>.</w:t>
            </w:r>
            <w:r w:rsidRPr="00F731E4">
              <w:rPr>
                <w:rFonts w:eastAsia="Times New Roman" w:cs="Calibri"/>
              </w:rPr>
              <w:t>202</w:t>
            </w:r>
            <w:r w:rsidR="000E374D">
              <w:rPr>
                <w:rFonts w:eastAsia="Times New Roman" w:cs="Calibri"/>
              </w:rPr>
              <w:t>1</w:t>
            </w:r>
            <w:r w:rsidRPr="00F731E4">
              <w:rPr>
                <w:rFonts w:eastAsia="Times New Roman" w:cs="Calibri"/>
              </w:rPr>
              <w:t xml:space="preserve"> r.</w:t>
            </w:r>
          </w:p>
          <w:p w14:paraId="16820F52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b/>
              </w:rPr>
            </w:pPr>
          </w:p>
          <w:p w14:paraId="16928373" w14:textId="77777777" w:rsidR="004D6D78" w:rsidRPr="00F731E4" w:rsidRDefault="004D6D78" w:rsidP="00D65A78">
            <w:pPr>
              <w:suppressAutoHyphens/>
              <w:spacing w:line="240" w:lineRule="auto"/>
              <w:jc w:val="both"/>
              <w:rPr>
                <w:rFonts w:eastAsia="Times New Roman" w:cs="Calibri"/>
                <w:b/>
              </w:rPr>
            </w:pPr>
            <w:r w:rsidRPr="00F731E4">
              <w:rPr>
                <w:rFonts w:eastAsia="Times New Roman" w:cs="Calibri"/>
                <w:b/>
              </w:rPr>
              <w:t xml:space="preserve">Źródło: </w:t>
            </w:r>
            <w:bookmarkStart w:id="1" w:name="Lista1"/>
          </w:p>
          <w:bookmarkEnd w:id="1"/>
          <w:p w14:paraId="0DC99145" w14:textId="5D60FB7A" w:rsidR="004D6D78" w:rsidRPr="00F731E4" w:rsidRDefault="000E374D" w:rsidP="00D65A78">
            <w:pPr>
              <w:suppressAutoHyphens/>
              <w:spacing w:line="240" w:lineRule="auto"/>
              <w:rPr>
                <w:rFonts w:eastAsia="Times New Roman" w:cs="Calibri"/>
              </w:rPr>
            </w:pPr>
            <w:r>
              <w:t xml:space="preserve">Art. </w:t>
            </w:r>
            <w:r w:rsidR="00AE54F4">
              <w:t>184</w:t>
            </w:r>
            <w:r w:rsidR="00AE54F4" w:rsidRPr="004572DE">
              <w:t xml:space="preserve"> ust. </w:t>
            </w:r>
            <w:r w:rsidR="00AE54F4">
              <w:t xml:space="preserve">4 </w:t>
            </w:r>
            <w:r w:rsidR="004D6D78" w:rsidRPr="00F731E4">
              <w:rPr>
                <w:rFonts w:eastAsia="Times New Roman" w:cs="Calibri"/>
              </w:rPr>
              <w:t xml:space="preserve">ustawy z dnia </w:t>
            </w:r>
            <w:r w:rsidR="00715C48">
              <w:rPr>
                <w:rFonts w:eastAsia="Times New Roman" w:cs="Calibri"/>
              </w:rPr>
              <w:t>1</w:t>
            </w:r>
            <w:r w:rsidR="004D6D78" w:rsidRPr="00F731E4">
              <w:rPr>
                <w:rFonts w:eastAsia="Times New Roman" w:cs="Calibri"/>
              </w:rPr>
              <w:t>6 lipca 2004 r. - Prawo telekomunika</w:t>
            </w:r>
            <w:r w:rsidR="007F36F9">
              <w:rPr>
                <w:rFonts w:eastAsia="Times New Roman" w:cs="Calibri"/>
              </w:rPr>
              <w:t>cyjne (Dz.U. z 2021</w:t>
            </w:r>
            <w:r w:rsidR="00321757">
              <w:rPr>
                <w:rFonts w:eastAsia="Times New Roman" w:cs="Calibri"/>
              </w:rPr>
              <w:t xml:space="preserve"> r. poz. 576</w:t>
            </w:r>
            <w:r w:rsidR="004D6D78" w:rsidRPr="00F731E4">
              <w:rPr>
                <w:rFonts w:eastAsia="Times New Roman" w:cs="Calibri"/>
              </w:rPr>
              <w:t>)</w:t>
            </w:r>
          </w:p>
          <w:p w14:paraId="08D6CA47" w14:textId="77777777" w:rsidR="004D6D78" w:rsidRPr="00F731E4" w:rsidRDefault="004D6D78" w:rsidP="00D65A78">
            <w:pPr>
              <w:suppressAutoHyphens/>
              <w:spacing w:before="120" w:line="240" w:lineRule="auto"/>
              <w:rPr>
                <w:rFonts w:eastAsia="Times New Roman" w:cs="Calibri"/>
                <w:b/>
                <w:color w:val="000000"/>
              </w:rPr>
            </w:pPr>
            <w:r w:rsidRPr="00F731E4">
              <w:rPr>
                <w:rFonts w:eastAsia="Times New Roman" w:cs="Calibri"/>
                <w:b/>
                <w:color w:val="000000"/>
              </w:rPr>
              <w:t>Nr w wykazie prac MC:</w:t>
            </w:r>
          </w:p>
          <w:p w14:paraId="331AC0D6" w14:textId="18B4987A" w:rsidR="004D6D78" w:rsidRPr="007D7DBF" w:rsidRDefault="00AF11EB" w:rsidP="00D65A78">
            <w:pPr>
              <w:suppressAutoHyphens/>
              <w:spacing w:before="120" w:line="240" w:lineRule="auto"/>
              <w:rPr>
                <w:rStyle w:val="Ppogrubienie"/>
              </w:rPr>
            </w:pPr>
            <w:r w:rsidRPr="007D7DBF">
              <w:rPr>
                <w:rStyle w:val="Ppogrubienie"/>
              </w:rPr>
              <w:t>176</w:t>
            </w:r>
          </w:p>
        </w:tc>
      </w:tr>
      <w:tr w:rsidR="004D6D78" w:rsidRPr="00F731E4" w14:paraId="736B666D" w14:textId="77777777" w:rsidTr="004D6D78">
        <w:trPr>
          <w:trHeight w:val="142"/>
        </w:trPr>
        <w:tc>
          <w:tcPr>
            <w:tcW w:w="5000" w:type="pct"/>
            <w:gridSpan w:val="29"/>
            <w:shd w:val="clear" w:color="auto" w:fill="99CCFF"/>
          </w:tcPr>
          <w:p w14:paraId="45DABC02" w14:textId="77777777" w:rsidR="004D6D78" w:rsidRPr="00F731E4" w:rsidRDefault="004D6D78" w:rsidP="00D65A78">
            <w:pPr>
              <w:suppressAutoHyphens/>
              <w:spacing w:line="240" w:lineRule="auto"/>
              <w:ind w:left="57"/>
              <w:jc w:val="center"/>
              <w:rPr>
                <w:rFonts w:eastAsia="Times New Roman" w:cs="Calibri"/>
                <w:b/>
                <w:color w:val="FFFFFF"/>
              </w:rPr>
            </w:pPr>
            <w:r w:rsidRPr="00F731E4">
              <w:rPr>
                <w:rFonts w:eastAsia="Times New Roman" w:cs="Calibri"/>
                <w:b/>
                <w:color w:val="FFFFFF"/>
              </w:rPr>
              <w:t>OCENA SKUTKÓW REGULACJI</w:t>
            </w:r>
          </w:p>
        </w:tc>
      </w:tr>
      <w:tr w:rsidR="004D6D78" w:rsidRPr="00F731E4" w14:paraId="4F668B6F" w14:textId="77777777" w:rsidTr="004D6D78">
        <w:trPr>
          <w:trHeight w:val="333"/>
        </w:trPr>
        <w:tc>
          <w:tcPr>
            <w:tcW w:w="5000" w:type="pct"/>
            <w:gridSpan w:val="29"/>
            <w:shd w:val="clear" w:color="auto" w:fill="99CCFF"/>
            <w:vAlign w:val="center"/>
          </w:tcPr>
          <w:p w14:paraId="7A454B4C" w14:textId="77777777" w:rsidR="004D6D78" w:rsidRPr="00F731E4" w:rsidRDefault="004D6D78" w:rsidP="00D77946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eastAsia="Times New Roman" w:cs="Calibri"/>
                <w:b/>
                <w:color w:val="000000"/>
              </w:rPr>
            </w:pPr>
            <w:r w:rsidRPr="00F731E4">
              <w:rPr>
                <w:rFonts w:eastAsia="Times New Roman" w:cs="Calibri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4D6D78" w:rsidRPr="00F731E4" w14:paraId="6D15944A" w14:textId="77777777" w:rsidTr="004D6D78">
        <w:trPr>
          <w:trHeight w:val="142"/>
        </w:trPr>
        <w:tc>
          <w:tcPr>
            <w:tcW w:w="5000" w:type="pct"/>
            <w:gridSpan w:val="29"/>
            <w:shd w:val="clear" w:color="auto" w:fill="FFFFFF"/>
          </w:tcPr>
          <w:p w14:paraId="786A0BC7" w14:textId="77777777" w:rsidR="00EA2F4F" w:rsidRDefault="00EA2F4F" w:rsidP="00EA2F4F">
            <w:pPr>
              <w:spacing w:after="120" w:line="240" w:lineRule="auto"/>
              <w:jc w:val="both"/>
              <w:rPr>
                <w:rFonts w:ascii="Times" w:hAnsi="Times"/>
                <w:bCs/>
              </w:rPr>
            </w:pPr>
            <w:r w:rsidRPr="00AE54F4">
              <w:rPr>
                <w:rFonts w:ascii="Times" w:hAnsi="Times"/>
                <w:bCs/>
              </w:rPr>
              <w:t>Projektowane rozporządzenie zmienia rozporządzenie Ministra Cyfryzacji z dnia 18 grudnia 2013 r. w sprawie wysokości, terminów i sposobu uiszczania opłat za prawo do wykorzystywania zasobów numeracji (</w:t>
            </w:r>
            <w:r w:rsidRPr="007F36F9">
              <w:rPr>
                <w:rFonts w:ascii="Times" w:hAnsi="Times"/>
                <w:bCs/>
              </w:rPr>
              <w:t>Dz.U. z 2013 r. poz. 1697 oraz z 2020 r. poz. 1809</w:t>
            </w:r>
            <w:r w:rsidRPr="00AE54F4">
              <w:rPr>
                <w:rFonts w:ascii="Times" w:hAnsi="Times"/>
                <w:bCs/>
              </w:rPr>
              <w:t xml:space="preserve">). </w:t>
            </w:r>
          </w:p>
          <w:p w14:paraId="1752C6DC" w14:textId="77777777" w:rsidR="00EA2F4F" w:rsidRDefault="00EA2F4F" w:rsidP="00EA2F4F">
            <w:pPr>
              <w:spacing w:after="120" w:line="240" w:lineRule="auto"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Przewidziana w projekcie z</w:t>
            </w:r>
            <w:r w:rsidRPr="00AE54F4">
              <w:rPr>
                <w:rFonts w:ascii="Times" w:hAnsi="Times"/>
                <w:bCs/>
              </w:rPr>
              <w:t xml:space="preserve">miana dotyczy obniżenia opłat za wyróżnik dla komunikacji maszyna-maszyna w ruchomej publicznej sieci telekomunikacyjnej. </w:t>
            </w:r>
            <w:r>
              <w:rPr>
                <w:rFonts w:ascii="Times" w:hAnsi="Times"/>
                <w:bCs/>
              </w:rPr>
              <w:t>Jej celem jest</w:t>
            </w:r>
            <w:r w:rsidRPr="00AE54F4">
              <w:rPr>
                <w:rFonts w:ascii="Times" w:hAnsi="Times"/>
                <w:bCs/>
              </w:rPr>
              <w:t xml:space="preserve"> promocj</w:t>
            </w:r>
            <w:r>
              <w:rPr>
                <w:rFonts w:ascii="Times" w:hAnsi="Times"/>
                <w:bCs/>
              </w:rPr>
              <w:t>a</w:t>
            </w:r>
            <w:r w:rsidRPr="00AE54F4">
              <w:rPr>
                <w:rFonts w:ascii="Times" w:hAnsi="Times"/>
                <w:bCs/>
              </w:rPr>
              <w:t xml:space="preserve"> nowego zakresu numeracji dla komunikacji maszyna-maszyna</w:t>
            </w:r>
            <w:r>
              <w:rPr>
                <w:rFonts w:ascii="Times" w:hAnsi="Times"/>
                <w:bCs/>
              </w:rPr>
              <w:t>.</w:t>
            </w:r>
            <w:r w:rsidRPr="00AE54F4">
              <w:rPr>
                <w:rFonts w:ascii="Times" w:hAnsi="Times"/>
                <w:bCs/>
              </w:rPr>
              <w:t xml:space="preserve"> </w:t>
            </w:r>
          </w:p>
          <w:p w14:paraId="16FFC42C" w14:textId="5DA3993F" w:rsidR="00494A95" w:rsidRPr="00A95D6D" w:rsidRDefault="00EA2F4F" w:rsidP="00EA2F4F">
            <w:pPr>
              <w:spacing w:after="120" w:line="240" w:lineRule="auto"/>
              <w:jc w:val="both"/>
              <w:rPr>
                <w:rFonts w:cs="Calibri"/>
              </w:rPr>
            </w:pPr>
            <w:r>
              <w:rPr>
                <w:rFonts w:ascii="Times" w:hAnsi="Times"/>
                <w:bCs/>
              </w:rPr>
              <w:t>U</w:t>
            </w:r>
            <w:r w:rsidRPr="00AE54F4">
              <w:rPr>
                <w:rFonts w:ascii="Times" w:hAnsi="Times"/>
                <w:bCs/>
              </w:rPr>
              <w:t>stalona opłata za prawo użytkowania tej numeracji jest ade</w:t>
            </w:r>
            <w:r>
              <w:rPr>
                <w:rFonts w:ascii="Times" w:hAnsi="Times"/>
                <w:bCs/>
              </w:rPr>
              <w:t>kwatna do spodziewanych przychodów</w:t>
            </w:r>
            <w:r w:rsidRPr="00AE54F4">
              <w:rPr>
                <w:rFonts w:ascii="Times" w:hAnsi="Times"/>
                <w:bCs/>
              </w:rPr>
              <w:t xml:space="preserve"> przedsiębiorców z tego rodzaju usług.</w:t>
            </w:r>
          </w:p>
        </w:tc>
      </w:tr>
      <w:tr w:rsidR="004D6D78" w:rsidRPr="00F731E4" w14:paraId="0250BC21" w14:textId="77777777" w:rsidTr="004D6D78">
        <w:trPr>
          <w:trHeight w:val="142"/>
        </w:trPr>
        <w:tc>
          <w:tcPr>
            <w:tcW w:w="5000" w:type="pct"/>
            <w:gridSpan w:val="29"/>
            <w:shd w:val="clear" w:color="auto" w:fill="99CCFF"/>
            <w:vAlign w:val="center"/>
          </w:tcPr>
          <w:p w14:paraId="6FE6BF95" w14:textId="77777777" w:rsidR="004D6D78" w:rsidRPr="00F731E4" w:rsidRDefault="004D6D78" w:rsidP="001A2E64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eastAsia="Times New Roman" w:cs="Calibri"/>
                <w:b/>
                <w:color w:val="000000"/>
              </w:rPr>
            </w:pPr>
            <w:r w:rsidRPr="00F731E4">
              <w:rPr>
                <w:rFonts w:eastAsia="Times New Roman" w:cs="Calibri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4D6D78" w:rsidRPr="00F731E4" w14:paraId="4196987D" w14:textId="77777777" w:rsidTr="004D6D78">
        <w:trPr>
          <w:trHeight w:val="142"/>
        </w:trPr>
        <w:tc>
          <w:tcPr>
            <w:tcW w:w="5000" w:type="pct"/>
            <w:gridSpan w:val="29"/>
            <w:shd w:val="clear" w:color="auto" w:fill="auto"/>
          </w:tcPr>
          <w:p w14:paraId="6E4E0159" w14:textId="299B62BA" w:rsidR="004D6D78" w:rsidRPr="00F731E4" w:rsidRDefault="0026633D" w:rsidP="00AE54F4">
            <w:pPr>
              <w:suppressAutoHyphens/>
              <w:spacing w:line="240" w:lineRule="auto"/>
              <w:jc w:val="both"/>
              <w:rPr>
                <w:rFonts w:eastAsia="Times New Roman" w:cs="Calibri"/>
                <w:color w:val="000000"/>
                <w:spacing w:val="-2"/>
              </w:rPr>
            </w:pPr>
            <w:r>
              <w:rPr>
                <w:rFonts w:ascii="Times" w:hAnsi="Times"/>
                <w:bCs/>
              </w:rPr>
              <w:t>Obniżenie opłaty za wyróżnik dla numeracji dla komunikacji maszyna-maszyna.</w:t>
            </w:r>
          </w:p>
        </w:tc>
      </w:tr>
      <w:tr w:rsidR="004D6D78" w:rsidRPr="00F731E4" w14:paraId="3A14AE14" w14:textId="77777777" w:rsidTr="004D6D78">
        <w:trPr>
          <w:trHeight w:val="307"/>
        </w:trPr>
        <w:tc>
          <w:tcPr>
            <w:tcW w:w="5000" w:type="pct"/>
            <w:gridSpan w:val="29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964C635" w14:textId="77777777" w:rsidR="004D6D78" w:rsidRPr="00F731E4" w:rsidRDefault="004D6D78" w:rsidP="001A2E64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eastAsia="Times New Roman" w:cs="Calibri"/>
                <w:b/>
                <w:color w:val="000000"/>
              </w:rPr>
            </w:pPr>
            <w:r w:rsidRPr="00F731E4">
              <w:rPr>
                <w:rFonts w:eastAsia="Times New Roman" w:cs="Calibri"/>
                <w:b/>
                <w:spacing w:val="-2"/>
              </w:rPr>
              <w:t>Jak problem został rozwiązany w innych krajach, w szczególności krajach członkowskich OECD/UE</w:t>
            </w:r>
            <w:r w:rsidRPr="00F731E4">
              <w:rPr>
                <w:rFonts w:eastAsia="Times New Roman" w:cs="Calibri"/>
                <w:b/>
                <w:color w:val="000000"/>
              </w:rPr>
              <w:t>?</w:t>
            </w:r>
            <w:r w:rsidRPr="00F731E4">
              <w:rPr>
                <w:rFonts w:eastAsia="Times New Roman" w:cs="Calibri"/>
                <w:i/>
                <w:color w:val="000000"/>
              </w:rPr>
              <w:t xml:space="preserve"> </w:t>
            </w:r>
          </w:p>
        </w:tc>
      </w:tr>
      <w:tr w:rsidR="004D6D78" w:rsidRPr="00F731E4" w14:paraId="7B39CAC9" w14:textId="77777777" w:rsidTr="004D6D78">
        <w:trPr>
          <w:trHeight w:val="359"/>
        </w:trPr>
        <w:tc>
          <w:tcPr>
            <w:tcW w:w="5000" w:type="pct"/>
            <w:gridSpan w:val="29"/>
            <w:shd w:val="clear" w:color="auto" w:fill="FFFFFF"/>
            <w:vAlign w:val="center"/>
          </w:tcPr>
          <w:p w14:paraId="46671267" w14:textId="683AEFFC" w:rsidR="004D6D78" w:rsidRPr="00F731E4" w:rsidRDefault="0026633D" w:rsidP="00D65A78">
            <w:pPr>
              <w:suppressAutoHyphens/>
              <w:spacing w:line="240" w:lineRule="auto"/>
              <w:jc w:val="both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color w:val="000000"/>
                <w:spacing w:val="-2"/>
              </w:rPr>
              <w:t xml:space="preserve">Każde państwo stosuje </w:t>
            </w:r>
            <w:r w:rsidR="00EA2F4F">
              <w:rPr>
                <w:rFonts w:eastAsia="Times New Roman" w:cs="Calibri"/>
                <w:color w:val="000000"/>
                <w:spacing w:val="-2"/>
              </w:rPr>
              <w:t xml:space="preserve">w tym zakresie </w:t>
            </w:r>
            <w:r>
              <w:rPr>
                <w:rFonts w:eastAsia="Times New Roman" w:cs="Calibri"/>
                <w:color w:val="000000"/>
                <w:spacing w:val="-2"/>
              </w:rPr>
              <w:t>własne rozwiązania</w:t>
            </w:r>
            <w:r w:rsidR="004D6D78" w:rsidRPr="00F731E4">
              <w:rPr>
                <w:rFonts w:eastAsia="Times New Roman" w:cs="Calibri"/>
                <w:color w:val="000000"/>
                <w:spacing w:val="-2"/>
              </w:rPr>
              <w:t>.</w:t>
            </w:r>
          </w:p>
        </w:tc>
      </w:tr>
      <w:tr w:rsidR="004D6D78" w:rsidRPr="00F731E4" w14:paraId="025C6821" w14:textId="77777777" w:rsidTr="004D6D78">
        <w:trPr>
          <w:trHeight w:val="359"/>
        </w:trPr>
        <w:tc>
          <w:tcPr>
            <w:tcW w:w="5000" w:type="pct"/>
            <w:gridSpan w:val="29"/>
            <w:shd w:val="clear" w:color="auto" w:fill="99CCFF"/>
            <w:vAlign w:val="center"/>
          </w:tcPr>
          <w:p w14:paraId="73258B42" w14:textId="77777777" w:rsidR="004D6D78" w:rsidRPr="00F731E4" w:rsidRDefault="004D6D78" w:rsidP="001A2E64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eastAsia="Times New Roman" w:cs="Calibri"/>
                <w:b/>
                <w:color w:val="000000"/>
              </w:rPr>
            </w:pPr>
            <w:r w:rsidRPr="00F731E4">
              <w:rPr>
                <w:rFonts w:eastAsia="Times New Roman" w:cs="Calibri"/>
                <w:b/>
                <w:color w:val="000000"/>
              </w:rPr>
              <w:t>Podmioty, na które oddziałuje projekt</w:t>
            </w:r>
          </w:p>
        </w:tc>
      </w:tr>
      <w:tr w:rsidR="004D6D78" w:rsidRPr="00F731E4" w14:paraId="6C6CA237" w14:textId="77777777" w:rsidTr="00DD4E21">
        <w:trPr>
          <w:trHeight w:val="142"/>
        </w:trPr>
        <w:tc>
          <w:tcPr>
            <w:tcW w:w="1361" w:type="pct"/>
            <w:gridSpan w:val="2"/>
            <w:shd w:val="clear" w:color="auto" w:fill="auto"/>
          </w:tcPr>
          <w:p w14:paraId="2E1364EC" w14:textId="77777777" w:rsidR="004D6D78" w:rsidRPr="00F731E4" w:rsidRDefault="004D6D78" w:rsidP="00D65A78">
            <w:pPr>
              <w:suppressAutoHyphens/>
              <w:spacing w:before="40" w:line="240" w:lineRule="auto"/>
              <w:jc w:val="center"/>
              <w:rPr>
                <w:rFonts w:eastAsia="Times New Roman" w:cs="Calibri"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color w:val="000000"/>
                <w:spacing w:val="-2"/>
              </w:rPr>
              <w:t>Grupa</w:t>
            </w:r>
          </w:p>
        </w:tc>
        <w:tc>
          <w:tcPr>
            <w:tcW w:w="971" w:type="pct"/>
            <w:gridSpan w:val="9"/>
            <w:shd w:val="clear" w:color="auto" w:fill="auto"/>
          </w:tcPr>
          <w:p w14:paraId="39138EA6" w14:textId="77777777" w:rsidR="004D6D78" w:rsidRPr="00F731E4" w:rsidRDefault="004D6D78" w:rsidP="00D65A78">
            <w:pPr>
              <w:suppressAutoHyphens/>
              <w:spacing w:before="40" w:line="240" w:lineRule="auto"/>
              <w:jc w:val="center"/>
              <w:rPr>
                <w:rFonts w:eastAsia="Times New Roman" w:cs="Calibri"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color w:val="000000"/>
                <w:spacing w:val="-2"/>
              </w:rPr>
              <w:t>Wielkość</w:t>
            </w:r>
          </w:p>
        </w:tc>
        <w:tc>
          <w:tcPr>
            <w:tcW w:w="1243" w:type="pct"/>
            <w:gridSpan w:val="12"/>
            <w:shd w:val="clear" w:color="auto" w:fill="auto"/>
          </w:tcPr>
          <w:p w14:paraId="3E5449C6" w14:textId="77777777" w:rsidR="004D6D78" w:rsidRPr="00F731E4" w:rsidRDefault="004D6D78" w:rsidP="00D65A78">
            <w:pPr>
              <w:suppressAutoHyphens/>
              <w:spacing w:before="40" w:line="240" w:lineRule="auto"/>
              <w:jc w:val="center"/>
              <w:rPr>
                <w:rFonts w:eastAsia="Times New Roman" w:cs="Calibri"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color w:val="000000"/>
                <w:spacing w:val="-2"/>
              </w:rPr>
              <w:t>Źródło danych</w:t>
            </w:r>
            <w:r w:rsidRPr="00F731E4" w:rsidDel="00260F33">
              <w:rPr>
                <w:rFonts w:eastAsia="Times New Roman" w:cs="Calibri"/>
                <w:color w:val="000000"/>
                <w:spacing w:val="-2"/>
              </w:rPr>
              <w:t xml:space="preserve"> </w:t>
            </w:r>
          </w:p>
        </w:tc>
        <w:tc>
          <w:tcPr>
            <w:tcW w:w="1424" w:type="pct"/>
            <w:gridSpan w:val="6"/>
            <w:shd w:val="clear" w:color="auto" w:fill="auto"/>
          </w:tcPr>
          <w:p w14:paraId="429F181B" w14:textId="77777777" w:rsidR="004D6D78" w:rsidRPr="00F731E4" w:rsidRDefault="004D6D78" w:rsidP="00D65A78">
            <w:pPr>
              <w:suppressAutoHyphens/>
              <w:spacing w:before="40" w:line="240" w:lineRule="auto"/>
              <w:jc w:val="center"/>
              <w:rPr>
                <w:rFonts w:eastAsia="Times New Roman" w:cs="Calibri"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color w:val="000000"/>
                <w:spacing w:val="-2"/>
              </w:rPr>
              <w:t>Oddziaływanie</w:t>
            </w:r>
          </w:p>
        </w:tc>
      </w:tr>
      <w:tr w:rsidR="004D6D78" w:rsidRPr="00F731E4" w14:paraId="57A1CD3D" w14:textId="77777777" w:rsidTr="00DD4E21">
        <w:trPr>
          <w:trHeight w:val="142"/>
        </w:trPr>
        <w:tc>
          <w:tcPr>
            <w:tcW w:w="1361" w:type="pct"/>
            <w:gridSpan w:val="2"/>
            <w:shd w:val="clear" w:color="auto" w:fill="auto"/>
          </w:tcPr>
          <w:p w14:paraId="1E981317" w14:textId="61B33A14" w:rsidR="004D6D78" w:rsidRPr="00F731E4" w:rsidRDefault="0026633D" w:rsidP="00D65A78">
            <w:pPr>
              <w:suppressAutoHyphens/>
              <w:spacing w:before="12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Przedsiębiorcy telekomunikacyjni</w:t>
            </w:r>
          </w:p>
        </w:tc>
        <w:tc>
          <w:tcPr>
            <w:tcW w:w="971" w:type="pct"/>
            <w:gridSpan w:val="9"/>
            <w:shd w:val="clear" w:color="auto" w:fill="auto"/>
          </w:tcPr>
          <w:p w14:paraId="4B211D9D" w14:textId="004D4E15" w:rsidR="004D6D78" w:rsidRPr="00F731E4" w:rsidRDefault="00B2153D" w:rsidP="00D65A78">
            <w:pPr>
              <w:suppressAutoHyphens/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Ok. 4100</w:t>
            </w:r>
          </w:p>
          <w:p w14:paraId="5079FC15" w14:textId="17DB0DDB" w:rsidR="004D6D78" w:rsidRPr="00F731E4" w:rsidRDefault="004D6D78" w:rsidP="00D65A78">
            <w:pPr>
              <w:spacing w:line="240" w:lineRule="auto"/>
              <w:rPr>
                <w:rFonts w:eastAsia="Times New Roman" w:cs="Calibri"/>
              </w:rPr>
            </w:pPr>
          </w:p>
        </w:tc>
        <w:tc>
          <w:tcPr>
            <w:tcW w:w="1243" w:type="pct"/>
            <w:gridSpan w:val="12"/>
            <w:shd w:val="clear" w:color="auto" w:fill="auto"/>
          </w:tcPr>
          <w:p w14:paraId="72C8889E" w14:textId="007E9037" w:rsidR="004D6D78" w:rsidRPr="00F731E4" w:rsidRDefault="0026633D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  <w:r>
              <w:rPr>
                <w:rFonts w:eastAsia="Times New Roman" w:cs="Calibri"/>
                <w:color w:val="000000"/>
                <w:spacing w:val="-2"/>
              </w:rPr>
              <w:t>Rejestr przedsiębiorców telekomunikacyjnych</w:t>
            </w:r>
          </w:p>
        </w:tc>
        <w:tc>
          <w:tcPr>
            <w:tcW w:w="1424" w:type="pct"/>
            <w:gridSpan w:val="6"/>
            <w:shd w:val="clear" w:color="auto" w:fill="auto"/>
          </w:tcPr>
          <w:p w14:paraId="0C55EE40" w14:textId="4B68F3C7" w:rsidR="004D6D78" w:rsidRPr="00F731E4" w:rsidRDefault="0026633D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  <w:r>
              <w:rPr>
                <w:rFonts w:eastAsia="Times New Roman" w:cs="Calibri"/>
                <w:color w:val="000000"/>
                <w:spacing w:val="-2"/>
              </w:rPr>
              <w:t>Obniżenie opłaty za wyróżnik dla numeracji wykorzystywanej dla komuni</w:t>
            </w:r>
            <w:r w:rsidR="00C36039">
              <w:rPr>
                <w:rFonts w:eastAsia="Times New Roman" w:cs="Calibri"/>
                <w:color w:val="000000"/>
                <w:spacing w:val="-2"/>
              </w:rPr>
              <w:t>kacji maszyna-maszyna spowoduje</w:t>
            </w:r>
            <w:r>
              <w:rPr>
                <w:rFonts w:eastAsia="Times New Roman" w:cs="Calibri"/>
                <w:color w:val="000000"/>
                <w:spacing w:val="-2"/>
              </w:rPr>
              <w:t xml:space="preserve"> obniżenie kosztów działalności telekomunikacyjnej i </w:t>
            </w:r>
            <w:r>
              <w:rPr>
                <w:rFonts w:eastAsia="Times New Roman" w:cs="Calibri"/>
                <w:color w:val="000000"/>
                <w:spacing w:val="-2"/>
              </w:rPr>
              <w:lastRenderedPageBreak/>
              <w:t>jednocześnie stanowić będzie zachętę do wnioskowania o nowe zasoby numeracji i rozwijania usług świadczonych w oparciu o tę numerację.</w:t>
            </w:r>
          </w:p>
        </w:tc>
      </w:tr>
      <w:tr w:rsidR="004D6D78" w:rsidRPr="00F731E4" w14:paraId="713DA4DA" w14:textId="77777777" w:rsidTr="004D6D78">
        <w:trPr>
          <w:trHeight w:val="302"/>
        </w:trPr>
        <w:tc>
          <w:tcPr>
            <w:tcW w:w="5000" w:type="pct"/>
            <w:gridSpan w:val="29"/>
            <w:shd w:val="clear" w:color="auto" w:fill="99CCFF"/>
            <w:vAlign w:val="center"/>
          </w:tcPr>
          <w:p w14:paraId="6081DE65" w14:textId="77777777" w:rsidR="004D6D78" w:rsidRPr="00F731E4" w:rsidRDefault="004D6D78" w:rsidP="001A2E64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eastAsia="Times New Roman" w:cs="Calibri"/>
                <w:b/>
                <w:color w:val="000000"/>
              </w:rPr>
            </w:pPr>
            <w:r w:rsidRPr="00F731E4">
              <w:rPr>
                <w:rFonts w:eastAsia="Times New Roman" w:cs="Calibri"/>
                <w:b/>
                <w:color w:val="000000"/>
              </w:rPr>
              <w:lastRenderedPageBreak/>
              <w:t>Informacje na temat zakresu, czasu trwania i podsumowanie wyników konsultacji</w:t>
            </w:r>
          </w:p>
        </w:tc>
      </w:tr>
      <w:tr w:rsidR="004D6D78" w:rsidRPr="00F731E4" w14:paraId="4D435191" w14:textId="77777777" w:rsidTr="004D6D78">
        <w:trPr>
          <w:trHeight w:val="342"/>
        </w:trPr>
        <w:tc>
          <w:tcPr>
            <w:tcW w:w="5000" w:type="pct"/>
            <w:gridSpan w:val="29"/>
            <w:shd w:val="clear" w:color="auto" w:fill="FFFFFF"/>
          </w:tcPr>
          <w:p w14:paraId="64EA2911" w14:textId="04C03664" w:rsidR="004D6D78" w:rsidRPr="00F731E4" w:rsidRDefault="00DF46F9" w:rsidP="00D65A78">
            <w:pPr>
              <w:spacing w:line="240" w:lineRule="auto"/>
              <w:jc w:val="both"/>
              <w:rPr>
                <w:rFonts w:cs="Calibri"/>
                <w:color w:val="000000"/>
                <w:spacing w:val="-2"/>
              </w:rPr>
            </w:pPr>
            <w:r>
              <w:rPr>
                <w:rFonts w:cs="Calibri"/>
                <w:color w:val="000000"/>
                <w:spacing w:val="-2"/>
              </w:rPr>
              <w:t>Projekt został</w:t>
            </w:r>
            <w:r w:rsidR="004D6D78" w:rsidRPr="00F731E4">
              <w:rPr>
                <w:rFonts w:cs="Calibri"/>
                <w:color w:val="000000"/>
                <w:spacing w:val="-2"/>
              </w:rPr>
              <w:t xml:space="preserve"> poddany konsultacjom publicznym oraz opiniowaniu.</w:t>
            </w:r>
          </w:p>
          <w:p w14:paraId="06366458" w14:textId="0C56BBD7" w:rsidR="004D6D78" w:rsidRPr="00F731E4" w:rsidRDefault="004D6D78" w:rsidP="00D65A78">
            <w:pPr>
              <w:spacing w:after="12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 xml:space="preserve">W ramach konsultacji publicznych </w:t>
            </w:r>
            <w:r w:rsidR="00FD656E">
              <w:rPr>
                <w:rFonts w:eastAsia="Times New Roman" w:cs="Calibri"/>
                <w:color w:val="000000"/>
              </w:rPr>
              <w:t xml:space="preserve">i opiniowania </w:t>
            </w:r>
            <w:r w:rsidR="00DF46F9">
              <w:rPr>
                <w:rFonts w:eastAsia="Times New Roman" w:cs="Calibri"/>
                <w:color w:val="000000"/>
              </w:rPr>
              <w:t>projekt rozporządzenia otrzymali</w:t>
            </w:r>
            <w:r w:rsidRPr="00F731E4">
              <w:rPr>
                <w:rFonts w:eastAsia="Times New Roman" w:cs="Calibri"/>
                <w:color w:val="000000"/>
              </w:rPr>
              <w:t xml:space="preserve">: </w:t>
            </w:r>
          </w:p>
          <w:p w14:paraId="4E638753" w14:textId="77777777" w:rsidR="00AF11EB" w:rsidRDefault="00AF11EB" w:rsidP="00AF11EB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Prezes Urzędu Komunikacji Elektronicznej;</w:t>
            </w:r>
          </w:p>
          <w:p w14:paraId="5B4B4960" w14:textId="77777777" w:rsidR="00AF11EB" w:rsidRDefault="00AF11EB" w:rsidP="00AF11EB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Prezes Urzędu Ochrony Konkurencji i Konsumentów;</w:t>
            </w:r>
          </w:p>
          <w:p w14:paraId="724AD9FD" w14:textId="77777777" w:rsidR="00AF11EB" w:rsidRDefault="00AF11EB" w:rsidP="00AF11EB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Prezes Urzędu Ochrony Danych Osobowych;</w:t>
            </w:r>
          </w:p>
          <w:p w14:paraId="3C99B140" w14:textId="77777777" w:rsidR="00AF11EB" w:rsidRDefault="00AF11EB" w:rsidP="00AF11EB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Prezes Głównego Urzędu Statystycznego;</w:t>
            </w:r>
          </w:p>
          <w:p w14:paraId="6F31C548" w14:textId="77777777" w:rsidR="00AF11EB" w:rsidRDefault="00AF11EB" w:rsidP="00AF11EB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Rzecznik Małych i Średnich Przedsiębiorców;</w:t>
            </w:r>
          </w:p>
          <w:p w14:paraId="25A3D6B7" w14:textId="013E5ECD" w:rsidR="00FD656E" w:rsidRPr="00FD656E" w:rsidRDefault="00FD656E" w:rsidP="00FD656E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Rada Dialogu Społecznego;</w:t>
            </w:r>
          </w:p>
          <w:p w14:paraId="636A3D9C" w14:textId="77777777" w:rsidR="00AF11EB" w:rsidRDefault="00AF11EB" w:rsidP="00AF11EB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Polska Izba Informatyki i Telekomunikacji; </w:t>
            </w:r>
          </w:p>
          <w:p w14:paraId="7DCA7D95" w14:textId="77777777" w:rsidR="00AF11EB" w:rsidRDefault="00AF11EB" w:rsidP="00AF11EB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Krajowa Izba Gospodarcza Elektroniki i Telekomunikacji;</w:t>
            </w:r>
          </w:p>
          <w:p w14:paraId="5C40BD41" w14:textId="77777777" w:rsidR="00AF11EB" w:rsidRDefault="00AF11EB" w:rsidP="00AF11EB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Polska Izba Komunikacji Elektronicznej;</w:t>
            </w:r>
          </w:p>
          <w:p w14:paraId="3AA957D5" w14:textId="77777777" w:rsidR="00AF11EB" w:rsidRDefault="00AF11EB" w:rsidP="00AF11EB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Krajowa Izba Gospodarcza;</w:t>
            </w:r>
          </w:p>
          <w:p w14:paraId="0D9B4B77" w14:textId="77777777" w:rsidR="00AF11EB" w:rsidRDefault="00AF11EB" w:rsidP="00AF11EB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Krajowa Izba Komunikacji </w:t>
            </w:r>
            <w:proofErr w:type="spellStart"/>
            <w:r>
              <w:rPr>
                <w:rFonts w:eastAsia="Times New Roman" w:cs="Calibri"/>
              </w:rPr>
              <w:t>Ethernetowej</w:t>
            </w:r>
            <w:proofErr w:type="spellEnd"/>
            <w:r>
              <w:rPr>
                <w:rFonts w:eastAsia="Times New Roman" w:cs="Calibri"/>
              </w:rPr>
              <w:t>;</w:t>
            </w:r>
          </w:p>
          <w:p w14:paraId="19AAD9D7" w14:textId="77777777" w:rsidR="00AF11EB" w:rsidRDefault="00AF11EB" w:rsidP="00AF11EB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Polska Izba Radiodyfuzji Cyfrowej;</w:t>
            </w:r>
          </w:p>
          <w:p w14:paraId="4A73DD21" w14:textId="77777777" w:rsidR="00AF11EB" w:rsidRDefault="00AF11EB" w:rsidP="00AF11EB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Polska Izba Handlu;</w:t>
            </w:r>
          </w:p>
          <w:p w14:paraId="59F71487" w14:textId="77777777" w:rsidR="00AF11EB" w:rsidRDefault="00AF11EB" w:rsidP="00AF11EB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Polskie Towarzystwo Informatyczne;</w:t>
            </w:r>
          </w:p>
          <w:p w14:paraId="76DB5B34" w14:textId="77777777" w:rsidR="00AF11EB" w:rsidRDefault="00AF11EB" w:rsidP="00AF11EB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Stowarzyszenie Inżynierów Telekomunikacji;</w:t>
            </w:r>
          </w:p>
          <w:p w14:paraId="4CA86978" w14:textId="77777777" w:rsidR="00AF11EB" w:rsidRDefault="00AF11EB" w:rsidP="00AF11EB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Polska Rada Biznesu;</w:t>
            </w:r>
          </w:p>
          <w:p w14:paraId="73E2EE71" w14:textId="77777777" w:rsidR="00AF11EB" w:rsidRDefault="00AF11EB" w:rsidP="00AF11EB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Naczelna Organizacja Techniczna;</w:t>
            </w:r>
          </w:p>
          <w:p w14:paraId="7DBDF2AB" w14:textId="77777777" w:rsidR="00AF11EB" w:rsidRDefault="00AF11EB" w:rsidP="00AF11EB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Izba Gospodarki Elektronicznej;</w:t>
            </w:r>
          </w:p>
          <w:p w14:paraId="7B137710" w14:textId="77777777" w:rsidR="00AF11EB" w:rsidRDefault="00AF11EB" w:rsidP="00AF11EB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Fundacja </w:t>
            </w:r>
            <w:proofErr w:type="spellStart"/>
            <w:r>
              <w:rPr>
                <w:rFonts w:eastAsia="Times New Roman" w:cs="Calibri"/>
              </w:rPr>
              <w:t>ePaństwo</w:t>
            </w:r>
            <w:proofErr w:type="spellEnd"/>
            <w:r>
              <w:rPr>
                <w:rFonts w:eastAsia="Times New Roman" w:cs="Calibri"/>
              </w:rPr>
              <w:t>;</w:t>
            </w:r>
          </w:p>
          <w:p w14:paraId="34CBA536" w14:textId="77777777" w:rsidR="00AF11EB" w:rsidRDefault="00AF11EB" w:rsidP="00AF11EB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Związek Telewizji Kablowych w Polsce Izba Gospodarcza;</w:t>
            </w:r>
          </w:p>
          <w:p w14:paraId="038DE0F6" w14:textId="77777777" w:rsidR="00AF11EB" w:rsidRDefault="00AF11EB" w:rsidP="00AF11EB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Business Centre Club;</w:t>
            </w:r>
          </w:p>
          <w:p w14:paraId="74FBF6C2" w14:textId="77777777" w:rsidR="00AF11EB" w:rsidRDefault="00AF11EB" w:rsidP="00AF11EB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Federacja „Porozumienie Zielonogórskie”;</w:t>
            </w:r>
          </w:p>
          <w:p w14:paraId="013675EE" w14:textId="77777777" w:rsidR="00AF11EB" w:rsidRDefault="00AF11EB" w:rsidP="00AF11EB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Federacja Związków Zawodowych Pracowników Telekomunikacji;</w:t>
            </w:r>
          </w:p>
          <w:p w14:paraId="2156CBE8" w14:textId="77777777" w:rsidR="00AF11EB" w:rsidRDefault="00AF11EB" w:rsidP="00AF11EB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Forum Związków Zawodowych;</w:t>
            </w:r>
          </w:p>
          <w:p w14:paraId="19D94FB6" w14:textId="77777777" w:rsidR="00AF11EB" w:rsidRDefault="00AF11EB" w:rsidP="00AF11EB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Konfederacja Lewiatan;</w:t>
            </w:r>
          </w:p>
          <w:p w14:paraId="40D3C296" w14:textId="77777777" w:rsidR="00AF11EB" w:rsidRDefault="00AF11EB" w:rsidP="00AF11EB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NSZZ Solidarność;</w:t>
            </w:r>
          </w:p>
          <w:p w14:paraId="16DCBEF0" w14:textId="77777777" w:rsidR="00AF11EB" w:rsidRDefault="00AF11EB" w:rsidP="00AF11EB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Ogólnopolskie Porozumienie Związków Zawodowych;</w:t>
            </w:r>
          </w:p>
          <w:p w14:paraId="2D95AF17" w14:textId="77777777" w:rsidR="00AF11EB" w:rsidRDefault="00AF11EB" w:rsidP="00AF11EB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Pracodawcy RP;</w:t>
            </w:r>
          </w:p>
          <w:p w14:paraId="6A405752" w14:textId="77777777" w:rsidR="00AF11EB" w:rsidRDefault="00AF11EB" w:rsidP="00AF11EB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Związek Przedsiębiorców i Pracodawców;</w:t>
            </w:r>
          </w:p>
          <w:p w14:paraId="46FA2091" w14:textId="4162CE70" w:rsidR="0026633D" w:rsidRDefault="00AF11EB" w:rsidP="00AF11EB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 w:rsidRPr="00AF11EB">
              <w:rPr>
                <w:rFonts w:eastAsia="Times New Roman" w:cs="Calibri"/>
              </w:rPr>
              <w:t>Związek Rzemiosła Polskiego.</w:t>
            </w:r>
          </w:p>
          <w:p w14:paraId="79F7C7BD" w14:textId="77777777" w:rsidR="00A730DE" w:rsidRDefault="00A730DE" w:rsidP="00A730DE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Związek Pracodawców Mediów Publicznych;</w:t>
            </w:r>
          </w:p>
          <w:p w14:paraId="31B6A91A" w14:textId="77777777" w:rsidR="00A730DE" w:rsidRDefault="00A730DE" w:rsidP="00A730DE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Związek Pracodawców Branży Internetowej IAB Polska;</w:t>
            </w:r>
          </w:p>
          <w:p w14:paraId="7DD5BC88" w14:textId="7A1743CB" w:rsidR="00A730DE" w:rsidRDefault="00A730DE" w:rsidP="00A730DE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Związek Pracodawców Mediów Elektronicznych i Telekomunikacji </w:t>
            </w:r>
            <w:proofErr w:type="spellStart"/>
            <w:r>
              <w:rPr>
                <w:rFonts w:eastAsia="Times New Roman" w:cs="Calibri"/>
              </w:rPr>
              <w:t>Mediakom</w:t>
            </w:r>
            <w:proofErr w:type="spellEnd"/>
            <w:r w:rsidR="00855FB9">
              <w:rPr>
                <w:rFonts w:eastAsia="Times New Roman" w:cs="Calibri"/>
              </w:rPr>
              <w:t>.</w:t>
            </w:r>
          </w:p>
          <w:p w14:paraId="06967CE0" w14:textId="77777777" w:rsidR="00AF11EB" w:rsidRPr="00AF11EB" w:rsidRDefault="00AF11EB" w:rsidP="00AF11EB">
            <w:pPr>
              <w:spacing w:line="240" w:lineRule="auto"/>
              <w:ind w:left="643"/>
              <w:rPr>
                <w:rFonts w:eastAsia="Times New Roman" w:cs="Calibri"/>
              </w:rPr>
            </w:pPr>
          </w:p>
          <w:p w14:paraId="6AE0CDC8" w14:textId="60EE5E16" w:rsidR="004D6D78" w:rsidRPr="00F731E4" w:rsidRDefault="004D6D78" w:rsidP="00D65A78">
            <w:pPr>
              <w:suppressAutoHyphens/>
              <w:spacing w:line="240" w:lineRule="auto"/>
              <w:jc w:val="both"/>
              <w:rPr>
                <w:rFonts w:eastAsia="Times New Roman" w:cs="Calibri"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bCs/>
              </w:rPr>
              <w:t>Zgodnie z art. 5 ustawy z dnia 7 lipca 2005 r. o działalności lobbingowej w procesie stanowienia prawa (Dz. U. z 2017 r. poz. 248) proj</w:t>
            </w:r>
            <w:r w:rsidR="00DF46F9">
              <w:rPr>
                <w:rFonts w:eastAsia="Times New Roman" w:cs="Calibri"/>
                <w:bCs/>
              </w:rPr>
              <w:t>ektowane rozporządzenie zostało</w:t>
            </w:r>
            <w:r w:rsidRPr="00F731E4">
              <w:rPr>
                <w:rFonts w:eastAsia="Times New Roman" w:cs="Calibri"/>
                <w:bCs/>
              </w:rPr>
              <w:t xml:space="preserve"> udostępnione w Biuletynie Informacji Publicznej na stronie podmiotowej Ministra Cyfryzacji oraz w Biuletynie Informacji Publicznej na stronie podmiotowej Rządowego </w:t>
            </w:r>
            <w:r w:rsidRPr="00F731E4">
              <w:rPr>
                <w:rFonts w:eastAsia="Times New Roman" w:cs="Calibri"/>
                <w:bCs/>
              </w:rPr>
              <w:lastRenderedPageBreak/>
              <w:t xml:space="preserve">Centrum Legislacji, w serwisie Rządowy Proces Legislacyjny. </w:t>
            </w:r>
          </w:p>
        </w:tc>
      </w:tr>
      <w:tr w:rsidR="004D6D78" w:rsidRPr="00F731E4" w14:paraId="64E56FE6" w14:textId="77777777" w:rsidTr="004D6D78">
        <w:trPr>
          <w:trHeight w:val="363"/>
        </w:trPr>
        <w:tc>
          <w:tcPr>
            <w:tcW w:w="5000" w:type="pct"/>
            <w:gridSpan w:val="29"/>
            <w:shd w:val="clear" w:color="auto" w:fill="99CCFF"/>
            <w:vAlign w:val="center"/>
          </w:tcPr>
          <w:p w14:paraId="2A9D056A" w14:textId="77777777" w:rsidR="004D6D78" w:rsidRPr="00F731E4" w:rsidRDefault="004D6D78" w:rsidP="001A2E64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eastAsia="Times New Roman" w:cs="Calibri"/>
                <w:b/>
                <w:color w:val="000000"/>
              </w:rPr>
            </w:pPr>
            <w:r w:rsidRPr="00F731E4">
              <w:rPr>
                <w:rFonts w:eastAsia="Times New Roman" w:cs="Calibri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4D6D78" w:rsidRPr="00F731E4" w14:paraId="414A66A7" w14:textId="77777777" w:rsidTr="00DD4E21">
        <w:trPr>
          <w:trHeight w:val="142"/>
        </w:trPr>
        <w:tc>
          <w:tcPr>
            <w:tcW w:w="1582" w:type="pct"/>
            <w:gridSpan w:val="4"/>
            <w:vMerge w:val="restart"/>
            <w:shd w:val="clear" w:color="auto" w:fill="FFFFFF"/>
          </w:tcPr>
          <w:p w14:paraId="5102B3D4" w14:textId="77777777" w:rsidR="004D6D78" w:rsidRPr="00F731E4" w:rsidRDefault="004D6D78" w:rsidP="00D65A78">
            <w:pPr>
              <w:suppressAutoHyphens/>
              <w:spacing w:before="40" w:after="40" w:line="240" w:lineRule="auto"/>
              <w:rPr>
                <w:rFonts w:eastAsia="Times New Roman" w:cs="Calibri"/>
                <w:i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(ceny stałe z …… r.)</w:t>
            </w:r>
          </w:p>
        </w:tc>
        <w:tc>
          <w:tcPr>
            <w:tcW w:w="3418" w:type="pct"/>
            <w:gridSpan w:val="25"/>
            <w:shd w:val="clear" w:color="auto" w:fill="FFFFFF"/>
          </w:tcPr>
          <w:p w14:paraId="6FB9ADB8" w14:textId="77777777" w:rsidR="004D6D78" w:rsidRPr="00F731E4" w:rsidRDefault="004D6D78" w:rsidP="00D65A78">
            <w:pPr>
              <w:suppressAutoHyphens/>
              <w:spacing w:before="40" w:after="40" w:line="240" w:lineRule="auto"/>
              <w:jc w:val="center"/>
              <w:rPr>
                <w:rFonts w:eastAsia="Times New Roman" w:cs="Calibri"/>
                <w:i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color w:val="000000"/>
              </w:rPr>
              <w:t>Skutki w okresie 10 lat od wejścia w życie zmian [mln zł]</w:t>
            </w:r>
          </w:p>
        </w:tc>
      </w:tr>
      <w:tr w:rsidR="00DD4E21" w:rsidRPr="00F731E4" w14:paraId="0FBC3671" w14:textId="77777777" w:rsidTr="00DD4E21">
        <w:trPr>
          <w:trHeight w:val="142"/>
        </w:trPr>
        <w:tc>
          <w:tcPr>
            <w:tcW w:w="1582" w:type="pct"/>
            <w:gridSpan w:val="4"/>
            <w:vMerge/>
            <w:shd w:val="clear" w:color="auto" w:fill="FFFFFF"/>
          </w:tcPr>
          <w:p w14:paraId="5E50E36B" w14:textId="77777777" w:rsidR="004D6D78" w:rsidRPr="00F731E4" w:rsidRDefault="004D6D78" w:rsidP="00D65A78">
            <w:pPr>
              <w:suppressAutoHyphens/>
              <w:spacing w:before="40" w:after="40" w:line="240" w:lineRule="auto"/>
              <w:rPr>
                <w:rFonts w:eastAsia="Times New Roman" w:cs="Calibri"/>
                <w:i/>
                <w:color w:val="000000"/>
              </w:rPr>
            </w:pPr>
          </w:p>
        </w:tc>
        <w:tc>
          <w:tcPr>
            <w:tcW w:w="257" w:type="pct"/>
            <w:gridSpan w:val="2"/>
            <w:shd w:val="clear" w:color="auto" w:fill="FFFFFF"/>
          </w:tcPr>
          <w:p w14:paraId="60315609" w14:textId="77777777" w:rsidR="004D6D78" w:rsidRPr="00F731E4" w:rsidRDefault="004D6D78" w:rsidP="00D65A78">
            <w:pPr>
              <w:suppressAutoHyphens/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FFFFFF"/>
          </w:tcPr>
          <w:p w14:paraId="5FBE9320" w14:textId="77777777" w:rsidR="004D6D78" w:rsidRPr="00F731E4" w:rsidRDefault="004D6D78" w:rsidP="00D65A78">
            <w:pPr>
              <w:suppressAutoHyphens/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235" w:type="pct"/>
            <w:gridSpan w:val="2"/>
            <w:shd w:val="clear" w:color="auto" w:fill="FFFFFF"/>
          </w:tcPr>
          <w:p w14:paraId="2D1F1622" w14:textId="77777777" w:rsidR="004D6D78" w:rsidRPr="00F731E4" w:rsidRDefault="004D6D78" w:rsidP="00D65A78">
            <w:pPr>
              <w:suppressAutoHyphens/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210" w:type="pct"/>
            <w:gridSpan w:val="3"/>
            <w:shd w:val="clear" w:color="auto" w:fill="FFFFFF"/>
          </w:tcPr>
          <w:p w14:paraId="1CA0D239" w14:textId="77777777" w:rsidR="004D6D78" w:rsidRPr="00F731E4" w:rsidRDefault="004D6D78" w:rsidP="00D65A78">
            <w:pPr>
              <w:suppressAutoHyphens/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238" w:type="pct"/>
            <w:gridSpan w:val="2"/>
            <w:shd w:val="clear" w:color="auto" w:fill="FFFFFF"/>
          </w:tcPr>
          <w:p w14:paraId="60AD8D34" w14:textId="77777777" w:rsidR="004D6D78" w:rsidRPr="00F731E4" w:rsidRDefault="004D6D78" w:rsidP="00D65A78">
            <w:pPr>
              <w:suppressAutoHyphens/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245" w:type="pct"/>
            <w:shd w:val="clear" w:color="auto" w:fill="FFFFFF"/>
          </w:tcPr>
          <w:p w14:paraId="7D0EDC14" w14:textId="77777777" w:rsidR="004D6D78" w:rsidRPr="00F731E4" w:rsidRDefault="004D6D78" w:rsidP="00D65A78">
            <w:pPr>
              <w:suppressAutoHyphens/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232" w:type="pct"/>
            <w:gridSpan w:val="3"/>
            <w:shd w:val="clear" w:color="auto" w:fill="FFFFFF"/>
          </w:tcPr>
          <w:p w14:paraId="3E1DE373" w14:textId="77777777" w:rsidR="004D6D78" w:rsidRPr="00F731E4" w:rsidRDefault="004D6D78" w:rsidP="00D65A78">
            <w:pPr>
              <w:suppressAutoHyphens/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234" w:type="pct"/>
            <w:gridSpan w:val="3"/>
            <w:shd w:val="clear" w:color="auto" w:fill="FFFFFF"/>
          </w:tcPr>
          <w:p w14:paraId="1BAB9A1B" w14:textId="77777777" w:rsidR="004D6D78" w:rsidRPr="00F731E4" w:rsidRDefault="004D6D78" w:rsidP="00D65A78">
            <w:pPr>
              <w:suppressAutoHyphens/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208" w:type="pct"/>
            <w:gridSpan w:val="2"/>
            <w:shd w:val="clear" w:color="auto" w:fill="FFFFFF"/>
          </w:tcPr>
          <w:p w14:paraId="2143C3CB" w14:textId="77777777" w:rsidR="004D6D78" w:rsidRPr="00F731E4" w:rsidRDefault="004D6D78" w:rsidP="00D65A78">
            <w:pPr>
              <w:suppressAutoHyphens/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86" w:type="pct"/>
            <w:gridSpan w:val="2"/>
            <w:shd w:val="clear" w:color="auto" w:fill="FFFFFF"/>
          </w:tcPr>
          <w:p w14:paraId="3FBB0F40" w14:textId="77777777" w:rsidR="004D6D78" w:rsidRPr="00F731E4" w:rsidRDefault="004D6D78" w:rsidP="00D65A78">
            <w:pPr>
              <w:suppressAutoHyphens/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253" w:type="pct"/>
            <w:shd w:val="clear" w:color="auto" w:fill="FFFFFF"/>
          </w:tcPr>
          <w:p w14:paraId="0644CF30" w14:textId="77777777" w:rsidR="004D6D78" w:rsidRPr="00F731E4" w:rsidRDefault="004D6D78" w:rsidP="00D65A78">
            <w:pPr>
              <w:suppressAutoHyphens/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885" w:type="pct"/>
            <w:gridSpan w:val="2"/>
            <w:shd w:val="clear" w:color="auto" w:fill="FFFFFF"/>
          </w:tcPr>
          <w:p w14:paraId="18CD1C1D" w14:textId="77777777" w:rsidR="004D6D78" w:rsidRPr="00F731E4" w:rsidRDefault="004D6D78" w:rsidP="00D65A78">
            <w:pPr>
              <w:suppressAutoHyphens/>
              <w:spacing w:before="40" w:after="40" w:line="240" w:lineRule="auto"/>
              <w:jc w:val="center"/>
              <w:rPr>
                <w:rFonts w:eastAsia="Times New Roman" w:cs="Calibri"/>
                <w:i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i/>
                <w:color w:val="000000"/>
                <w:spacing w:val="-2"/>
              </w:rPr>
              <w:t xml:space="preserve">Łącznie </w:t>
            </w:r>
            <w:r w:rsidRPr="00F731E4">
              <w:rPr>
                <w:rFonts w:eastAsia="Times New Roman" w:cs="Calibri"/>
                <w:i/>
                <w:color w:val="000000"/>
                <w:spacing w:val="-2"/>
              </w:rPr>
              <w:br/>
              <w:t>(0-10)</w:t>
            </w:r>
          </w:p>
        </w:tc>
      </w:tr>
      <w:tr w:rsidR="00DD4E21" w:rsidRPr="00F731E4" w14:paraId="2EB3BA70" w14:textId="77777777" w:rsidTr="00DD4E21">
        <w:trPr>
          <w:trHeight w:val="321"/>
        </w:trPr>
        <w:tc>
          <w:tcPr>
            <w:tcW w:w="1582" w:type="pct"/>
            <w:gridSpan w:val="4"/>
            <w:shd w:val="clear" w:color="auto" w:fill="FFFFFF"/>
            <w:vAlign w:val="center"/>
          </w:tcPr>
          <w:p w14:paraId="42813F7A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b/>
                <w:color w:val="000000"/>
              </w:rPr>
              <w:t>Dochody ogółem</w:t>
            </w:r>
          </w:p>
        </w:tc>
        <w:tc>
          <w:tcPr>
            <w:tcW w:w="257" w:type="pct"/>
            <w:gridSpan w:val="2"/>
            <w:shd w:val="clear" w:color="auto" w:fill="FFFFFF"/>
          </w:tcPr>
          <w:p w14:paraId="736D0E86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FFFFFF"/>
          </w:tcPr>
          <w:p w14:paraId="39D31767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</w:tcPr>
          <w:p w14:paraId="72359378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10" w:type="pct"/>
            <w:gridSpan w:val="3"/>
            <w:shd w:val="clear" w:color="auto" w:fill="FFFFFF"/>
          </w:tcPr>
          <w:p w14:paraId="0C67669F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/>
          </w:tcPr>
          <w:p w14:paraId="75D89755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45" w:type="pct"/>
            <w:shd w:val="clear" w:color="auto" w:fill="FFFFFF"/>
          </w:tcPr>
          <w:p w14:paraId="11329337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2" w:type="pct"/>
            <w:gridSpan w:val="3"/>
            <w:shd w:val="clear" w:color="auto" w:fill="FFFFFF"/>
          </w:tcPr>
          <w:p w14:paraId="5C4657DB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4" w:type="pct"/>
            <w:gridSpan w:val="3"/>
            <w:shd w:val="clear" w:color="auto" w:fill="FFFFFF"/>
          </w:tcPr>
          <w:p w14:paraId="11A55337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08" w:type="pct"/>
            <w:gridSpan w:val="2"/>
            <w:shd w:val="clear" w:color="auto" w:fill="FFFFFF"/>
          </w:tcPr>
          <w:p w14:paraId="0E76129D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86" w:type="pct"/>
            <w:gridSpan w:val="2"/>
            <w:shd w:val="clear" w:color="auto" w:fill="FFFFFF"/>
          </w:tcPr>
          <w:p w14:paraId="62B4DC43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</w:tcPr>
          <w:p w14:paraId="4F72DE44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885" w:type="pct"/>
            <w:gridSpan w:val="2"/>
            <w:shd w:val="clear" w:color="auto" w:fill="FFFFFF"/>
          </w:tcPr>
          <w:p w14:paraId="04C5AE13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color w:val="000000"/>
                <w:spacing w:val="-2"/>
              </w:rPr>
              <w:t>0</w:t>
            </w:r>
          </w:p>
        </w:tc>
      </w:tr>
      <w:tr w:rsidR="00DD4E21" w:rsidRPr="00F731E4" w14:paraId="1F0A582D" w14:textId="77777777" w:rsidTr="00DD4E21">
        <w:trPr>
          <w:trHeight w:val="321"/>
        </w:trPr>
        <w:tc>
          <w:tcPr>
            <w:tcW w:w="1582" w:type="pct"/>
            <w:gridSpan w:val="4"/>
            <w:shd w:val="clear" w:color="auto" w:fill="FFFFFF"/>
            <w:vAlign w:val="center"/>
          </w:tcPr>
          <w:p w14:paraId="4004229E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budżet państwa</w:t>
            </w:r>
          </w:p>
        </w:tc>
        <w:tc>
          <w:tcPr>
            <w:tcW w:w="257" w:type="pct"/>
            <w:gridSpan w:val="2"/>
            <w:shd w:val="clear" w:color="auto" w:fill="FFFFFF"/>
          </w:tcPr>
          <w:p w14:paraId="79B0EF9F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FFFFFF"/>
          </w:tcPr>
          <w:p w14:paraId="13E59A01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</w:tcPr>
          <w:p w14:paraId="6A51D9EC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10" w:type="pct"/>
            <w:gridSpan w:val="3"/>
            <w:shd w:val="clear" w:color="auto" w:fill="FFFFFF"/>
          </w:tcPr>
          <w:p w14:paraId="61223076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/>
          </w:tcPr>
          <w:p w14:paraId="77AA1720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45" w:type="pct"/>
            <w:shd w:val="clear" w:color="auto" w:fill="FFFFFF"/>
          </w:tcPr>
          <w:p w14:paraId="534614EB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2" w:type="pct"/>
            <w:gridSpan w:val="3"/>
            <w:shd w:val="clear" w:color="auto" w:fill="FFFFFF"/>
          </w:tcPr>
          <w:p w14:paraId="429D6399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4" w:type="pct"/>
            <w:gridSpan w:val="3"/>
            <w:shd w:val="clear" w:color="auto" w:fill="FFFFFF"/>
          </w:tcPr>
          <w:p w14:paraId="2B02B176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08" w:type="pct"/>
            <w:gridSpan w:val="2"/>
            <w:shd w:val="clear" w:color="auto" w:fill="FFFFFF"/>
          </w:tcPr>
          <w:p w14:paraId="215EBD48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86" w:type="pct"/>
            <w:gridSpan w:val="2"/>
            <w:shd w:val="clear" w:color="auto" w:fill="FFFFFF"/>
          </w:tcPr>
          <w:p w14:paraId="4A903C96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</w:tcPr>
          <w:p w14:paraId="1A7120A2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885" w:type="pct"/>
            <w:gridSpan w:val="2"/>
            <w:shd w:val="clear" w:color="auto" w:fill="FFFFFF"/>
          </w:tcPr>
          <w:p w14:paraId="00FDAE0A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color w:val="000000"/>
                <w:spacing w:val="-2"/>
              </w:rPr>
              <w:t>0</w:t>
            </w:r>
          </w:p>
        </w:tc>
      </w:tr>
      <w:tr w:rsidR="00DD4E21" w:rsidRPr="00F731E4" w14:paraId="464B7204" w14:textId="77777777" w:rsidTr="00DD4E21">
        <w:trPr>
          <w:trHeight w:val="344"/>
        </w:trPr>
        <w:tc>
          <w:tcPr>
            <w:tcW w:w="1582" w:type="pct"/>
            <w:gridSpan w:val="4"/>
            <w:shd w:val="clear" w:color="auto" w:fill="FFFFFF"/>
            <w:vAlign w:val="center"/>
          </w:tcPr>
          <w:p w14:paraId="6AE58612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JST</w:t>
            </w:r>
          </w:p>
        </w:tc>
        <w:tc>
          <w:tcPr>
            <w:tcW w:w="257" w:type="pct"/>
            <w:gridSpan w:val="2"/>
            <w:shd w:val="clear" w:color="auto" w:fill="FFFFFF"/>
          </w:tcPr>
          <w:p w14:paraId="02555013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FFFFFF"/>
          </w:tcPr>
          <w:p w14:paraId="1DED9796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</w:tcPr>
          <w:p w14:paraId="3EDD0F31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10" w:type="pct"/>
            <w:gridSpan w:val="3"/>
            <w:shd w:val="clear" w:color="auto" w:fill="FFFFFF"/>
          </w:tcPr>
          <w:p w14:paraId="419C9009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/>
          </w:tcPr>
          <w:p w14:paraId="2E4E7CD1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45" w:type="pct"/>
            <w:shd w:val="clear" w:color="auto" w:fill="FFFFFF"/>
          </w:tcPr>
          <w:p w14:paraId="141725B6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2" w:type="pct"/>
            <w:gridSpan w:val="3"/>
            <w:shd w:val="clear" w:color="auto" w:fill="FFFFFF"/>
          </w:tcPr>
          <w:p w14:paraId="570E6B0B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4" w:type="pct"/>
            <w:gridSpan w:val="3"/>
            <w:shd w:val="clear" w:color="auto" w:fill="FFFFFF"/>
          </w:tcPr>
          <w:p w14:paraId="5F2D5A1D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08" w:type="pct"/>
            <w:gridSpan w:val="2"/>
            <w:shd w:val="clear" w:color="auto" w:fill="FFFFFF"/>
          </w:tcPr>
          <w:p w14:paraId="69E6F18F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86" w:type="pct"/>
            <w:gridSpan w:val="2"/>
            <w:shd w:val="clear" w:color="auto" w:fill="FFFFFF"/>
          </w:tcPr>
          <w:p w14:paraId="5BCDF1C9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</w:tcPr>
          <w:p w14:paraId="06C18902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885" w:type="pct"/>
            <w:gridSpan w:val="2"/>
            <w:shd w:val="clear" w:color="auto" w:fill="FFFFFF"/>
          </w:tcPr>
          <w:p w14:paraId="49B1D529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</w:tr>
      <w:tr w:rsidR="00DD4E21" w:rsidRPr="00F731E4" w14:paraId="0B2B194E" w14:textId="77777777" w:rsidTr="00DD4E21">
        <w:trPr>
          <w:trHeight w:val="344"/>
        </w:trPr>
        <w:tc>
          <w:tcPr>
            <w:tcW w:w="1582" w:type="pct"/>
            <w:gridSpan w:val="4"/>
            <w:shd w:val="clear" w:color="auto" w:fill="FFFFFF"/>
            <w:vAlign w:val="center"/>
          </w:tcPr>
          <w:p w14:paraId="5761E169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pozostałe jednostki (oddzielnie)</w:t>
            </w:r>
          </w:p>
        </w:tc>
        <w:tc>
          <w:tcPr>
            <w:tcW w:w="257" w:type="pct"/>
            <w:gridSpan w:val="2"/>
            <w:shd w:val="clear" w:color="auto" w:fill="FFFFFF"/>
          </w:tcPr>
          <w:p w14:paraId="611170CE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FFFFFF"/>
          </w:tcPr>
          <w:p w14:paraId="75216BBE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</w:tcPr>
          <w:p w14:paraId="1E2F6138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10" w:type="pct"/>
            <w:gridSpan w:val="3"/>
            <w:shd w:val="clear" w:color="auto" w:fill="FFFFFF"/>
          </w:tcPr>
          <w:p w14:paraId="1AB16B4D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/>
          </w:tcPr>
          <w:p w14:paraId="236E272A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45" w:type="pct"/>
            <w:shd w:val="clear" w:color="auto" w:fill="FFFFFF"/>
          </w:tcPr>
          <w:p w14:paraId="53E146F4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2" w:type="pct"/>
            <w:gridSpan w:val="3"/>
            <w:shd w:val="clear" w:color="auto" w:fill="FFFFFF"/>
          </w:tcPr>
          <w:p w14:paraId="046BF089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4" w:type="pct"/>
            <w:gridSpan w:val="3"/>
            <w:shd w:val="clear" w:color="auto" w:fill="FFFFFF"/>
          </w:tcPr>
          <w:p w14:paraId="3BF76ED8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08" w:type="pct"/>
            <w:gridSpan w:val="2"/>
            <w:shd w:val="clear" w:color="auto" w:fill="FFFFFF"/>
          </w:tcPr>
          <w:p w14:paraId="1E641B5A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86" w:type="pct"/>
            <w:gridSpan w:val="2"/>
            <w:shd w:val="clear" w:color="auto" w:fill="FFFFFF"/>
          </w:tcPr>
          <w:p w14:paraId="017A1F18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</w:tcPr>
          <w:p w14:paraId="45079590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885" w:type="pct"/>
            <w:gridSpan w:val="2"/>
            <w:shd w:val="clear" w:color="auto" w:fill="FFFFFF"/>
          </w:tcPr>
          <w:p w14:paraId="4F0197D8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</w:tr>
      <w:tr w:rsidR="00DD4E21" w:rsidRPr="00F731E4" w14:paraId="0B3CC660" w14:textId="77777777" w:rsidTr="00DD4E21">
        <w:trPr>
          <w:trHeight w:val="330"/>
        </w:trPr>
        <w:tc>
          <w:tcPr>
            <w:tcW w:w="1582" w:type="pct"/>
            <w:gridSpan w:val="4"/>
            <w:shd w:val="clear" w:color="auto" w:fill="FFFFFF"/>
            <w:vAlign w:val="center"/>
          </w:tcPr>
          <w:p w14:paraId="0F768507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b/>
                <w:color w:val="000000"/>
              </w:rPr>
              <w:t>Wydatki ogółem</w:t>
            </w:r>
          </w:p>
        </w:tc>
        <w:tc>
          <w:tcPr>
            <w:tcW w:w="257" w:type="pct"/>
            <w:gridSpan w:val="2"/>
            <w:shd w:val="clear" w:color="auto" w:fill="FFFFFF"/>
          </w:tcPr>
          <w:p w14:paraId="50DA2027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FFFFFF"/>
          </w:tcPr>
          <w:p w14:paraId="5B10645D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</w:tcPr>
          <w:p w14:paraId="1EE728B7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10" w:type="pct"/>
            <w:gridSpan w:val="3"/>
            <w:shd w:val="clear" w:color="auto" w:fill="FFFFFF"/>
          </w:tcPr>
          <w:p w14:paraId="2511C1A9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/>
          </w:tcPr>
          <w:p w14:paraId="353F2751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45" w:type="pct"/>
            <w:shd w:val="clear" w:color="auto" w:fill="FFFFFF"/>
          </w:tcPr>
          <w:p w14:paraId="52D42DBC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2" w:type="pct"/>
            <w:gridSpan w:val="3"/>
            <w:shd w:val="clear" w:color="auto" w:fill="FFFFFF"/>
          </w:tcPr>
          <w:p w14:paraId="30EB60EF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4" w:type="pct"/>
            <w:gridSpan w:val="3"/>
            <w:shd w:val="clear" w:color="auto" w:fill="FFFFFF"/>
          </w:tcPr>
          <w:p w14:paraId="50F29048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08" w:type="pct"/>
            <w:gridSpan w:val="2"/>
            <w:shd w:val="clear" w:color="auto" w:fill="FFFFFF"/>
          </w:tcPr>
          <w:p w14:paraId="049603BC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86" w:type="pct"/>
            <w:gridSpan w:val="2"/>
            <w:shd w:val="clear" w:color="auto" w:fill="FFFFFF"/>
          </w:tcPr>
          <w:p w14:paraId="0A19F427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</w:tcPr>
          <w:p w14:paraId="20B84021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885" w:type="pct"/>
            <w:gridSpan w:val="2"/>
            <w:shd w:val="clear" w:color="auto" w:fill="FFFFFF"/>
          </w:tcPr>
          <w:p w14:paraId="57810229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</w:tr>
      <w:tr w:rsidR="00DD4E21" w:rsidRPr="00F731E4" w14:paraId="20463C4B" w14:textId="77777777" w:rsidTr="00DD4E21">
        <w:trPr>
          <w:trHeight w:val="330"/>
        </w:trPr>
        <w:tc>
          <w:tcPr>
            <w:tcW w:w="1582" w:type="pct"/>
            <w:gridSpan w:val="4"/>
            <w:shd w:val="clear" w:color="auto" w:fill="FFFFFF"/>
            <w:vAlign w:val="center"/>
          </w:tcPr>
          <w:p w14:paraId="3592FE6F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budżet państwa</w:t>
            </w:r>
          </w:p>
        </w:tc>
        <w:tc>
          <w:tcPr>
            <w:tcW w:w="257" w:type="pct"/>
            <w:gridSpan w:val="2"/>
            <w:shd w:val="clear" w:color="auto" w:fill="FFFFFF"/>
          </w:tcPr>
          <w:p w14:paraId="6337AC95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FFFFFF"/>
          </w:tcPr>
          <w:p w14:paraId="69E4BC2C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</w:tcPr>
          <w:p w14:paraId="0713E158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10" w:type="pct"/>
            <w:gridSpan w:val="3"/>
            <w:shd w:val="clear" w:color="auto" w:fill="FFFFFF"/>
          </w:tcPr>
          <w:p w14:paraId="20B89C07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/>
          </w:tcPr>
          <w:p w14:paraId="65466EB7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45" w:type="pct"/>
            <w:shd w:val="clear" w:color="auto" w:fill="FFFFFF"/>
          </w:tcPr>
          <w:p w14:paraId="5A1248D5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2" w:type="pct"/>
            <w:gridSpan w:val="3"/>
            <w:shd w:val="clear" w:color="auto" w:fill="FFFFFF"/>
          </w:tcPr>
          <w:p w14:paraId="0A80F1DE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4" w:type="pct"/>
            <w:gridSpan w:val="3"/>
            <w:shd w:val="clear" w:color="auto" w:fill="FFFFFF"/>
          </w:tcPr>
          <w:p w14:paraId="0FCB8700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08" w:type="pct"/>
            <w:gridSpan w:val="2"/>
            <w:shd w:val="clear" w:color="auto" w:fill="FFFFFF"/>
          </w:tcPr>
          <w:p w14:paraId="0E06CB11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86" w:type="pct"/>
            <w:gridSpan w:val="2"/>
            <w:shd w:val="clear" w:color="auto" w:fill="FFFFFF"/>
          </w:tcPr>
          <w:p w14:paraId="35A90A44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</w:tcPr>
          <w:p w14:paraId="30FBAA4C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885" w:type="pct"/>
            <w:gridSpan w:val="2"/>
            <w:shd w:val="clear" w:color="auto" w:fill="FFFFFF"/>
          </w:tcPr>
          <w:p w14:paraId="41C0E60C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</w:tr>
      <w:tr w:rsidR="00DD4E21" w:rsidRPr="00F731E4" w14:paraId="59F16916" w14:textId="77777777" w:rsidTr="00DD4E21">
        <w:trPr>
          <w:trHeight w:val="351"/>
        </w:trPr>
        <w:tc>
          <w:tcPr>
            <w:tcW w:w="1582" w:type="pct"/>
            <w:gridSpan w:val="4"/>
            <w:shd w:val="clear" w:color="auto" w:fill="FFFFFF"/>
            <w:vAlign w:val="center"/>
          </w:tcPr>
          <w:p w14:paraId="4183CC3B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JST</w:t>
            </w:r>
          </w:p>
        </w:tc>
        <w:tc>
          <w:tcPr>
            <w:tcW w:w="257" w:type="pct"/>
            <w:gridSpan w:val="2"/>
            <w:shd w:val="clear" w:color="auto" w:fill="FFFFFF"/>
          </w:tcPr>
          <w:p w14:paraId="783EDC1B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FFFFFF"/>
          </w:tcPr>
          <w:p w14:paraId="1E8EEE7F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</w:tcPr>
          <w:p w14:paraId="6C604D2F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10" w:type="pct"/>
            <w:gridSpan w:val="3"/>
            <w:shd w:val="clear" w:color="auto" w:fill="FFFFFF"/>
          </w:tcPr>
          <w:p w14:paraId="457DF61D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/>
          </w:tcPr>
          <w:p w14:paraId="0C57A210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45" w:type="pct"/>
            <w:shd w:val="clear" w:color="auto" w:fill="FFFFFF"/>
          </w:tcPr>
          <w:p w14:paraId="18F0E607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2" w:type="pct"/>
            <w:gridSpan w:val="3"/>
            <w:shd w:val="clear" w:color="auto" w:fill="FFFFFF"/>
          </w:tcPr>
          <w:p w14:paraId="6CB56671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4" w:type="pct"/>
            <w:gridSpan w:val="3"/>
            <w:shd w:val="clear" w:color="auto" w:fill="FFFFFF"/>
          </w:tcPr>
          <w:p w14:paraId="0627FD55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08" w:type="pct"/>
            <w:gridSpan w:val="2"/>
            <w:shd w:val="clear" w:color="auto" w:fill="FFFFFF"/>
          </w:tcPr>
          <w:p w14:paraId="472E5828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86" w:type="pct"/>
            <w:gridSpan w:val="2"/>
            <w:shd w:val="clear" w:color="auto" w:fill="FFFFFF"/>
          </w:tcPr>
          <w:p w14:paraId="57F8CBCC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</w:tcPr>
          <w:p w14:paraId="7EAF4612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885" w:type="pct"/>
            <w:gridSpan w:val="2"/>
            <w:shd w:val="clear" w:color="auto" w:fill="FFFFFF"/>
          </w:tcPr>
          <w:p w14:paraId="25200F23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</w:tr>
      <w:tr w:rsidR="00DD4E21" w:rsidRPr="00F731E4" w14:paraId="2938EA56" w14:textId="77777777" w:rsidTr="00DD4E21">
        <w:trPr>
          <w:trHeight w:val="351"/>
        </w:trPr>
        <w:tc>
          <w:tcPr>
            <w:tcW w:w="1582" w:type="pct"/>
            <w:gridSpan w:val="4"/>
            <w:shd w:val="clear" w:color="auto" w:fill="FFFFFF"/>
            <w:vAlign w:val="center"/>
          </w:tcPr>
          <w:p w14:paraId="1D5953C0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pozostałe jednostki (oddzielnie)</w:t>
            </w:r>
          </w:p>
        </w:tc>
        <w:tc>
          <w:tcPr>
            <w:tcW w:w="257" w:type="pct"/>
            <w:gridSpan w:val="2"/>
            <w:shd w:val="clear" w:color="auto" w:fill="FFFFFF"/>
          </w:tcPr>
          <w:p w14:paraId="06EEAFAA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FFFFFF"/>
          </w:tcPr>
          <w:p w14:paraId="0DD5C81B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</w:tcPr>
          <w:p w14:paraId="5D6A61E3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10" w:type="pct"/>
            <w:gridSpan w:val="3"/>
            <w:shd w:val="clear" w:color="auto" w:fill="FFFFFF"/>
          </w:tcPr>
          <w:p w14:paraId="553A3680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/>
          </w:tcPr>
          <w:p w14:paraId="3549C210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45" w:type="pct"/>
            <w:shd w:val="clear" w:color="auto" w:fill="FFFFFF"/>
          </w:tcPr>
          <w:p w14:paraId="69A6B96D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2" w:type="pct"/>
            <w:gridSpan w:val="3"/>
            <w:shd w:val="clear" w:color="auto" w:fill="FFFFFF"/>
          </w:tcPr>
          <w:p w14:paraId="3C246DBA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4" w:type="pct"/>
            <w:gridSpan w:val="3"/>
            <w:shd w:val="clear" w:color="auto" w:fill="FFFFFF"/>
          </w:tcPr>
          <w:p w14:paraId="5C925E52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08" w:type="pct"/>
            <w:gridSpan w:val="2"/>
            <w:shd w:val="clear" w:color="auto" w:fill="FFFFFF"/>
          </w:tcPr>
          <w:p w14:paraId="76396340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86" w:type="pct"/>
            <w:gridSpan w:val="2"/>
            <w:shd w:val="clear" w:color="auto" w:fill="FFFFFF"/>
          </w:tcPr>
          <w:p w14:paraId="12A18AEF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</w:tcPr>
          <w:p w14:paraId="5A5BAFE4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885" w:type="pct"/>
            <w:gridSpan w:val="2"/>
            <w:shd w:val="clear" w:color="auto" w:fill="FFFFFF"/>
          </w:tcPr>
          <w:p w14:paraId="0A779918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</w:tr>
      <w:tr w:rsidR="00DD4E21" w:rsidRPr="00F731E4" w14:paraId="40DBB5F2" w14:textId="77777777" w:rsidTr="00DD4E21">
        <w:trPr>
          <w:trHeight w:val="360"/>
        </w:trPr>
        <w:tc>
          <w:tcPr>
            <w:tcW w:w="1582" w:type="pct"/>
            <w:gridSpan w:val="4"/>
            <w:shd w:val="clear" w:color="auto" w:fill="FFFFFF"/>
            <w:vAlign w:val="center"/>
          </w:tcPr>
          <w:p w14:paraId="0782BD10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b/>
                <w:color w:val="000000"/>
              </w:rPr>
              <w:t>Saldo ogółem</w:t>
            </w:r>
          </w:p>
        </w:tc>
        <w:tc>
          <w:tcPr>
            <w:tcW w:w="257" w:type="pct"/>
            <w:gridSpan w:val="2"/>
            <w:shd w:val="clear" w:color="auto" w:fill="FFFFFF"/>
          </w:tcPr>
          <w:p w14:paraId="3D9BBDCB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FFFFFF"/>
          </w:tcPr>
          <w:p w14:paraId="1ACCEA51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</w:tcPr>
          <w:p w14:paraId="4245E989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10" w:type="pct"/>
            <w:gridSpan w:val="3"/>
            <w:shd w:val="clear" w:color="auto" w:fill="FFFFFF"/>
          </w:tcPr>
          <w:p w14:paraId="0F1D0AE2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/>
          </w:tcPr>
          <w:p w14:paraId="683738F8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45" w:type="pct"/>
            <w:shd w:val="clear" w:color="auto" w:fill="FFFFFF"/>
          </w:tcPr>
          <w:p w14:paraId="29917D21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2" w:type="pct"/>
            <w:gridSpan w:val="3"/>
            <w:shd w:val="clear" w:color="auto" w:fill="FFFFFF"/>
          </w:tcPr>
          <w:p w14:paraId="4D7A1834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4" w:type="pct"/>
            <w:gridSpan w:val="3"/>
            <w:shd w:val="clear" w:color="auto" w:fill="FFFFFF"/>
          </w:tcPr>
          <w:p w14:paraId="5FFF6C17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08" w:type="pct"/>
            <w:gridSpan w:val="2"/>
            <w:shd w:val="clear" w:color="auto" w:fill="FFFFFF"/>
          </w:tcPr>
          <w:p w14:paraId="64E28917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86" w:type="pct"/>
            <w:gridSpan w:val="2"/>
            <w:shd w:val="clear" w:color="auto" w:fill="FFFFFF"/>
          </w:tcPr>
          <w:p w14:paraId="61B23648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</w:tcPr>
          <w:p w14:paraId="0CD95CD3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885" w:type="pct"/>
            <w:gridSpan w:val="2"/>
            <w:shd w:val="clear" w:color="auto" w:fill="FFFFFF"/>
          </w:tcPr>
          <w:p w14:paraId="09CAB703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</w:tr>
      <w:tr w:rsidR="00DD4E21" w:rsidRPr="00F731E4" w14:paraId="57546DA4" w14:textId="77777777" w:rsidTr="00DD4E21">
        <w:trPr>
          <w:trHeight w:val="360"/>
        </w:trPr>
        <w:tc>
          <w:tcPr>
            <w:tcW w:w="1582" w:type="pct"/>
            <w:gridSpan w:val="4"/>
            <w:shd w:val="clear" w:color="auto" w:fill="FFFFFF"/>
            <w:vAlign w:val="center"/>
          </w:tcPr>
          <w:p w14:paraId="47DFE62C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budżet państwa</w:t>
            </w:r>
          </w:p>
        </w:tc>
        <w:tc>
          <w:tcPr>
            <w:tcW w:w="257" w:type="pct"/>
            <w:gridSpan w:val="2"/>
            <w:shd w:val="clear" w:color="auto" w:fill="FFFFFF"/>
          </w:tcPr>
          <w:p w14:paraId="738DF6FB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FFFFFF"/>
          </w:tcPr>
          <w:p w14:paraId="2848E296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</w:tcPr>
          <w:p w14:paraId="0F296172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10" w:type="pct"/>
            <w:gridSpan w:val="3"/>
            <w:shd w:val="clear" w:color="auto" w:fill="FFFFFF"/>
          </w:tcPr>
          <w:p w14:paraId="418C1ACC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/>
          </w:tcPr>
          <w:p w14:paraId="36ECC96B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45" w:type="pct"/>
            <w:shd w:val="clear" w:color="auto" w:fill="FFFFFF"/>
          </w:tcPr>
          <w:p w14:paraId="34F7E863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2" w:type="pct"/>
            <w:gridSpan w:val="3"/>
            <w:shd w:val="clear" w:color="auto" w:fill="FFFFFF"/>
          </w:tcPr>
          <w:p w14:paraId="259AE1A1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4" w:type="pct"/>
            <w:gridSpan w:val="3"/>
            <w:shd w:val="clear" w:color="auto" w:fill="FFFFFF"/>
          </w:tcPr>
          <w:p w14:paraId="41CE91CA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08" w:type="pct"/>
            <w:gridSpan w:val="2"/>
            <w:shd w:val="clear" w:color="auto" w:fill="FFFFFF"/>
          </w:tcPr>
          <w:p w14:paraId="2CBBC3FB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86" w:type="pct"/>
            <w:gridSpan w:val="2"/>
            <w:shd w:val="clear" w:color="auto" w:fill="FFFFFF"/>
          </w:tcPr>
          <w:p w14:paraId="3A5A469B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</w:tcPr>
          <w:p w14:paraId="34537AA8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885" w:type="pct"/>
            <w:gridSpan w:val="2"/>
            <w:shd w:val="clear" w:color="auto" w:fill="FFFFFF"/>
          </w:tcPr>
          <w:p w14:paraId="01954A6A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</w:tr>
      <w:tr w:rsidR="00DD4E21" w:rsidRPr="00F731E4" w14:paraId="46D32271" w14:textId="77777777" w:rsidTr="00DD4E21">
        <w:trPr>
          <w:trHeight w:val="357"/>
        </w:trPr>
        <w:tc>
          <w:tcPr>
            <w:tcW w:w="1582" w:type="pct"/>
            <w:gridSpan w:val="4"/>
            <w:shd w:val="clear" w:color="auto" w:fill="FFFFFF"/>
            <w:vAlign w:val="center"/>
          </w:tcPr>
          <w:p w14:paraId="5CFF2211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JST</w:t>
            </w:r>
          </w:p>
        </w:tc>
        <w:tc>
          <w:tcPr>
            <w:tcW w:w="257" w:type="pct"/>
            <w:gridSpan w:val="2"/>
            <w:shd w:val="clear" w:color="auto" w:fill="FFFFFF"/>
          </w:tcPr>
          <w:p w14:paraId="42CAC449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FFFFFF"/>
          </w:tcPr>
          <w:p w14:paraId="77D903C0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</w:tcPr>
          <w:p w14:paraId="5B71D7C8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10" w:type="pct"/>
            <w:gridSpan w:val="3"/>
            <w:shd w:val="clear" w:color="auto" w:fill="FFFFFF"/>
          </w:tcPr>
          <w:p w14:paraId="396FF763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/>
          </w:tcPr>
          <w:p w14:paraId="177261BE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45" w:type="pct"/>
            <w:shd w:val="clear" w:color="auto" w:fill="FFFFFF"/>
          </w:tcPr>
          <w:p w14:paraId="1A1C6229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2" w:type="pct"/>
            <w:gridSpan w:val="3"/>
            <w:shd w:val="clear" w:color="auto" w:fill="FFFFFF"/>
          </w:tcPr>
          <w:p w14:paraId="4DEE71D8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4" w:type="pct"/>
            <w:gridSpan w:val="3"/>
            <w:shd w:val="clear" w:color="auto" w:fill="FFFFFF"/>
          </w:tcPr>
          <w:p w14:paraId="4F925917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08" w:type="pct"/>
            <w:gridSpan w:val="2"/>
            <w:shd w:val="clear" w:color="auto" w:fill="FFFFFF"/>
          </w:tcPr>
          <w:p w14:paraId="3C70973B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86" w:type="pct"/>
            <w:gridSpan w:val="2"/>
            <w:shd w:val="clear" w:color="auto" w:fill="FFFFFF"/>
          </w:tcPr>
          <w:p w14:paraId="46667E09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</w:tcPr>
          <w:p w14:paraId="64FE03AC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885" w:type="pct"/>
            <w:gridSpan w:val="2"/>
            <w:shd w:val="clear" w:color="auto" w:fill="FFFFFF"/>
          </w:tcPr>
          <w:p w14:paraId="7FDFC69B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</w:tr>
      <w:tr w:rsidR="00DD4E21" w:rsidRPr="00F731E4" w14:paraId="006B2F24" w14:textId="77777777" w:rsidTr="00DD4E21">
        <w:trPr>
          <w:trHeight w:val="357"/>
        </w:trPr>
        <w:tc>
          <w:tcPr>
            <w:tcW w:w="1582" w:type="pct"/>
            <w:gridSpan w:val="4"/>
            <w:shd w:val="clear" w:color="auto" w:fill="FFFFFF"/>
            <w:vAlign w:val="center"/>
          </w:tcPr>
          <w:p w14:paraId="2CDD25E3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pozostałe jednostki (oddzielnie)</w:t>
            </w:r>
          </w:p>
        </w:tc>
        <w:tc>
          <w:tcPr>
            <w:tcW w:w="257" w:type="pct"/>
            <w:gridSpan w:val="2"/>
            <w:shd w:val="clear" w:color="auto" w:fill="FFFFFF"/>
          </w:tcPr>
          <w:p w14:paraId="3B035154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FFFFFF"/>
          </w:tcPr>
          <w:p w14:paraId="0953D185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</w:tcPr>
          <w:p w14:paraId="6F999229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10" w:type="pct"/>
            <w:gridSpan w:val="3"/>
            <w:shd w:val="clear" w:color="auto" w:fill="FFFFFF"/>
          </w:tcPr>
          <w:p w14:paraId="71892D98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/>
          </w:tcPr>
          <w:p w14:paraId="36A7266B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45" w:type="pct"/>
            <w:shd w:val="clear" w:color="auto" w:fill="FFFFFF"/>
          </w:tcPr>
          <w:p w14:paraId="457996A3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2" w:type="pct"/>
            <w:gridSpan w:val="3"/>
            <w:shd w:val="clear" w:color="auto" w:fill="FFFFFF"/>
          </w:tcPr>
          <w:p w14:paraId="6494B4CB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4" w:type="pct"/>
            <w:gridSpan w:val="3"/>
            <w:shd w:val="clear" w:color="auto" w:fill="FFFFFF"/>
          </w:tcPr>
          <w:p w14:paraId="37E8B7D3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08" w:type="pct"/>
            <w:gridSpan w:val="2"/>
            <w:shd w:val="clear" w:color="auto" w:fill="FFFFFF"/>
          </w:tcPr>
          <w:p w14:paraId="75E0D897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86" w:type="pct"/>
            <w:gridSpan w:val="2"/>
            <w:shd w:val="clear" w:color="auto" w:fill="FFFFFF"/>
          </w:tcPr>
          <w:p w14:paraId="4DE208DF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</w:tcPr>
          <w:p w14:paraId="737B4221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885" w:type="pct"/>
            <w:gridSpan w:val="2"/>
            <w:shd w:val="clear" w:color="auto" w:fill="FFFFFF"/>
          </w:tcPr>
          <w:p w14:paraId="5AA4D423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</w:tr>
      <w:tr w:rsidR="004D6D78" w:rsidRPr="00F731E4" w14:paraId="224AFB85" w14:textId="77777777" w:rsidTr="00EA2F4F">
        <w:trPr>
          <w:trHeight w:val="348"/>
        </w:trPr>
        <w:tc>
          <w:tcPr>
            <w:tcW w:w="1573" w:type="pct"/>
            <w:gridSpan w:val="3"/>
            <w:shd w:val="clear" w:color="auto" w:fill="FFFFFF"/>
            <w:vAlign w:val="center"/>
          </w:tcPr>
          <w:p w14:paraId="2AFC2530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 xml:space="preserve">Źródła finansowania </w:t>
            </w:r>
          </w:p>
        </w:tc>
        <w:tc>
          <w:tcPr>
            <w:tcW w:w="3427" w:type="pct"/>
            <w:gridSpan w:val="26"/>
            <w:shd w:val="clear" w:color="auto" w:fill="FFFFFF"/>
            <w:vAlign w:val="center"/>
          </w:tcPr>
          <w:p w14:paraId="46BB571E" w14:textId="11438431" w:rsidR="004D6D78" w:rsidRDefault="00B96C96" w:rsidP="00D65A78">
            <w:pPr>
              <w:suppressAutoHyphens/>
              <w:spacing w:line="240" w:lineRule="auto"/>
              <w:jc w:val="both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O</w:t>
            </w:r>
            <w:r w:rsidR="0026633D">
              <w:rPr>
                <w:rFonts w:eastAsia="Times New Roman" w:cs="Calibri"/>
                <w:color w:val="000000"/>
              </w:rPr>
              <w:t>bniżenie opłaty za wyróżnik dla numeracji wykorzystywanej do komunikacji maszyna-maszyna stanowiącej dochód budżetu państwa</w:t>
            </w:r>
            <w:r>
              <w:rPr>
                <w:rFonts w:eastAsia="Times New Roman" w:cs="Calibri"/>
                <w:color w:val="000000"/>
              </w:rPr>
              <w:t xml:space="preserve"> może spowodować zmianę wysokości wpływów do budżetu z tytułu przydziału zasobów numeracji. Na obecnym etapie nie jest możliwa dokładna ocena wpływu projektowanego rozporządzenia na budżet państwa. Wpływ ten zależny będzie od popytu na numerację dla komunikacji maszyna-maszyna zgłaszanego przez przedsiębiorców telekomunikacyjnych. Założyć można, że w związku z</w:t>
            </w:r>
            <w:r w:rsidR="00AC371A">
              <w:rPr>
                <w:rFonts w:eastAsia="Times New Roman" w:cs="Calibri"/>
                <w:color w:val="000000"/>
              </w:rPr>
              <w:t> </w:t>
            </w:r>
            <w:r>
              <w:rPr>
                <w:rFonts w:eastAsia="Times New Roman" w:cs="Calibri"/>
                <w:color w:val="000000"/>
              </w:rPr>
              <w:t xml:space="preserve">obniżeniem rocznej opłaty </w:t>
            </w:r>
            <w:r w:rsidR="00FB0530">
              <w:rPr>
                <w:rFonts w:eastAsia="Times New Roman" w:cs="Calibri"/>
                <w:color w:val="000000"/>
              </w:rPr>
              <w:t xml:space="preserve">za ten zakres numeracji </w:t>
            </w:r>
            <w:r w:rsidR="00EA2F4F">
              <w:rPr>
                <w:rFonts w:eastAsia="Times New Roman" w:cs="Calibri"/>
                <w:color w:val="000000"/>
              </w:rPr>
              <w:t xml:space="preserve">wzrośnie </w:t>
            </w:r>
            <w:r w:rsidR="00AA2737">
              <w:rPr>
                <w:rFonts w:eastAsia="Times New Roman" w:cs="Calibri"/>
                <w:color w:val="000000"/>
              </w:rPr>
              <w:t>zainteresowanie przydziałem numeracji, a tym samym</w:t>
            </w:r>
            <w:r w:rsidR="00EA2F4F">
              <w:rPr>
                <w:rFonts w:eastAsia="Times New Roman" w:cs="Calibri"/>
                <w:color w:val="000000"/>
              </w:rPr>
              <w:t xml:space="preserve"> zwiększą się</w:t>
            </w:r>
            <w:r w:rsidR="00AA2737">
              <w:rPr>
                <w:rFonts w:eastAsia="Times New Roman" w:cs="Calibri"/>
                <w:color w:val="000000"/>
              </w:rPr>
              <w:t xml:space="preserve"> dochody budżetu z tego tytułu</w:t>
            </w:r>
            <w:r w:rsidR="00EA2F4F">
              <w:rPr>
                <w:rFonts w:eastAsia="Times New Roman" w:cs="Calibri"/>
                <w:color w:val="000000"/>
              </w:rPr>
              <w:t>.</w:t>
            </w:r>
          </w:p>
          <w:p w14:paraId="268DA04A" w14:textId="55278D2B" w:rsidR="00985B06" w:rsidRPr="00F731E4" w:rsidRDefault="00985B06" w:rsidP="00D65A78">
            <w:pPr>
              <w:suppressAutoHyphens/>
              <w:spacing w:line="240" w:lineRule="auto"/>
              <w:jc w:val="both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Projektowana regulacja nie będzie generowała nowych wydatków dla budżetu państwa, gdyż nie ulega zmianie dotychczasowa procedura przydziału zasobów numeracji przez Prezesa UKE.</w:t>
            </w:r>
          </w:p>
        </w:tc>
      </w:tr>
      <w:tr w:rsidR="004D6D78" w:rsidRPr="00F731E4" w14:paraId="0AD455C1" w14:textId="77777777" w:rsidTr="00EA2F4F">
        <w:trPr>
          <w:trHeight w:val="1141"/>
        </w:trPr>
        <w:tc>
          <w:tcPr>
            <w:tcW w:w="1573" w:type="pct"/>
            <w:gridSpan w:val="3"/>
            <w:shd w:val="clear" w:color="auto" w:fill="FFFFFF"/>
          </w:tcPr>
          <w:p w14:paraId="319FDF7B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 xml:space="preserve">Dodatkowe informacje, </w:t>
            </w:r>
            <w:r w:rsidRPr="00F731E4">
              <w:rPr>
                <w:rFonts w:eastAsia="Times New Roman" w:cs="Calibri"/>
                <w:color w:val="000000"/>
              </w:rPr>
              <w:br/>
              <w:t>w tym wskazanie źródeł danych i przyjętych do obliczeń założeń</w:t>
            </w:r>
          </w:p>
        </w:tc>
        <w:tc>
          <w:tcPr>
            <w:tcW w:w="3427" w:type="pct"/>
            <w:gridSpan w:val="26"/>
            <w:shd w:val="clear" w:color="auto" w:fill="FFFFFF"/>
          </w:tcPr>
          <w:p w14:paraId="5D4D3412" w14:textId="77777777" w:rsidR="004D6D78" w:rsidRPr="00F731E4" w:rsidRDefault="004D6D78" w:rsidP="00D65A78">
            <w:pPr>
              <w:suppressAutoHyphens/>
              <w:spacing w:line="240" w:lineRule="auto"/>
              <w:jc w:val="both"/>
              <w:rPr>
                <w:rFonts w:eastAsia="Times New Roman" w:cs="Calibri"/>
                <w:color w:val="000000"/>
              </w:rPr>
            </w:pPr>
          </w:p>
          <w:p w14:paraId="75D36DD4" w14:textId="77777777" w:rsidR="004D6D78" w:rsidRPr="00F731E4" w:rsidRDefault="004D6D78" w:rsidP="00D65A78">
            <w:pPr>
              <w:suppressAutoHyphens/>
              <w:spacing w:line="240" w:lineRule="auto"/>
              <w:jc w:val="both"/>
              <w:rPr>
                <w:rFonts w:eastAsia="Times New Roman" w:cs="Calibri"/>
                <w:color w:val="000000"/>
              </w:rPr>
            </w:pPr>
          </w:p>
          <w:p w14:paraId="4B294F4F" w14:textId="77777777" w:rsidR="004D6D78" w:rsidRPr="00F731E4" w:rsidRDefault="004D6D78" w:rsidP="00D65A78">
            <w:pPr>
              <w:suppressAutoHyphens/>
              <w:spacing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</w:tr>
      <w:tr w:rsidR="004D6D78" w:rsidRPr="00F731E4" w14:paraId="576D7A58" w14:textId="77777777" w:rsidTr="004D6D78">
        <w:trPr>
          <w:trHeight w:val="345"/>
        </w:trPr>
        <w:tc>
          <w:tcPr>
            <w:tcW w:w="5000" w:type="pct"/>
            <w:gridSpan w:val="29"/>
            <w:shd w:val="clear" w:color="auto" w:fill="99CCFF"/>
          </w:tcPr>
          <w:p w14:paraId="0EEA8E9B" w14:textId="77777777" w:rsidR="004D6D78" w:rsidRPr="00F731E4" w:rsidRDefault="004D6D78" w:rsidP="001A2E64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b/>
                <w:color w:val="000000"/>
                <w:spacing w:val="-2"/>
              </w:rPr>
              <w:t xml:space="preserve">Wpływ na </w:t>
            </w:r>
            <w:r w:rsidRPr="00F731E4">
              <w:rPr>
                <w:rFonts w:eastAsia="Times New Roman" w:cs="Calibri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4D6D78" w:rsidRPr="00F731E4" w14:paraId="4E6B4C77" w14:textId="77777777" w:rsidTr="004D6D78">
        <w:trPr>
          <w:trHeight w:val="142"/>
        </w:trPr>
        <w:tc>
          <w:tcPr>
            <w:tcW w:w="5000" w:type="pct"/>
            <w:gridSpan w:val="29"/>
            <w:shd w:val="clear" w:color="auto" w:fill="FFFFFF"/>
          </w:tcPr>
          <w:p w14:paraId="1DFB57FD" w14:textId="77777777" w:rsidR="004D6D78" w:rsidRPr="00F731E4" w:rsidRDefault="004D6D78" w:rsidP="00D65A78">
            <w:pPr>
              <w:suppressAutoHyphens/>
              <w:spacing w:line="240" w:lineRule="auto"/>
              <w:jc w:val="center"/>
              <w:rPr>
                <w:rFonts w:eastAsia="Times New Roman" w:cs="Calibri"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color w:val="000000"/>
                <w:spacing w:val="-2"/>
              </w:rPr>
              <w:t>Skutki</w:t>
            </w:r>
          </w:p>
        </w:tc>
      </w:tr>
      <w:tr w:rsidR="004D6D78" w:rsidRPr="00F731E4" w14:paraId="6073DA94" w14:textId="77777777" w:rsidTr="00DD4E21">
        <w:trPr>
          <w:trHeight w:val="142"/>
        </w:trPr>
        <w:tc>
          <w:tcPr>
            <w:tcW w:w="1920" w:type="pct"/>
            <w:gridSpan w:val="7"/>
            <w:shd w:val="clear" w:color="auto" w:fill="FFFFFF"/>
          </w:tcPr>
          <w:p w14:paraId="05615CFB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 xml:space="preserve">Czas w latach od wejścia w życie </w:t>
            </w:r>
            <w:r w:rsidRPr="00F731E4">
              <w:rPr>
                <w:rFonts w:eastAsia="Times New Roman" w:cs="Calibri"/>
                <w:color w:val="000000"/>
              </w:rPr>
              <w:lastRenderedPageBreak/>
              <w:t>zmian</w:t>
            </w:r>
          </w:p>
        </w:tc>
        <w:tc>
          <w:tcPr>
            <w:tcW w:w="383" w:type="pct"/>
            <w:gridSpan w:val="2"/>
            <w:shd w:val="clear" w:color="auto" w:fill="FFFFFF"/>
          </w:tcPr>
          <w:p w14:paraId="0338C44E" w14:textId="77777777" w:rsidR="004D6D78" w:rsidRPr="00F731E4" w:rsidRDefault="004D6D78" w:rsidP="00D65A78">
            <w:pPr>
              <w:suppressAutoHyphens/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lastRenderedPageBreak/>
              <w:t>0</w:t>
            </w:r>
          </w:p>
        </w:tc>
        <w:tc>
          <w:tcPr>
            <w:tcW w:w="360" w:type="pct"/>
            <w:gridSpan w:val="5"/>
            <w:shd w:val="clear" w:color="auto" w:fill="FFFFFF"/>
          </w:tcPr>
          <w:p w14:paraId="33CFA3E0" w14:textId="77777777" w:rsidR="004D6D78" w:rsidRPr="00F731E4" w:rsidRDefault="004D6D78" w:rsidP="00D65A78">
            <w:pPr>
              <w:suppressAutoHyphens/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89" w:type="pct"/>
            <w:gridSpan w:val="4"/>
            <w:shd w:val="clear" w:color="auto" w:fill="FFFFFF"/>
          </w:tcPr>
          <w:p w14:paraId="3FCEA36A" w14:textId="77777777" w:rsidR="004D6D78" w:rsidRPr="00F731E4" w:rsidRDefault="004D6D78" w:rsidP="00D65A78">
            <w:pPr>
              <w:suppressAutoHyphens/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395" w:type="pct"/>
            <w:gridSpan w:val="3"/>
            <w:shd w:val="clear" w:color="auto" w:fill="FFFFFF"/>
          </w:tcPr>
          <w:p w14:paraId="755FFE95" w14:textId="77777777" w:rsidR="004D6D78" w:rsidRPr="00F731E4" w:rsidRDefault="004D6D78" w:rsidP="00D65A78">
            <w:pPr>
              <w:suppressAutoHyphens/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28" w:type="pct"/>
            <w:gridSpan w:val="4"/>
            <w:shd w:val="clear" w:color="auto" w:fill="FFFFFF"/>
          </w:tcPr>
          <w:p w14:paraId="7EB69B9A" w14:textId="77777777" w:rsidR="004D6D78" w:rsidRPr="00F731E4" w:rsidRDefault="004D6D78" w:rsidP="00D65A78">
            <w:pPr>
              <w:suppressAutoHyphens/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368" w:type="pct"/>
            <w:gridSpan w:val="3"/>
            <w:shd w:val="clear" w:color="auto" w:fill="FFFFFF"/>
          </w:tcPr>
          <w:p w14:paraId="3E7C5E5A" w14:textId="77777777" w:rsidR="004D6D78" w:rsidRPr="00F731E4" w:rsidRDefault="004D6D78" w:rsidP="00D65A78">
            <w:pPr>
              <w:suppressAutoHyphens/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856" w:type="pct"/>
            <w:shd w:val="clear" w:color="auto" w:fill="FFFFFF"/>
          </w:tcPr>
          <w:p w14:paraId="443C82D4" w14:textId="77777777" w:rsidR="004D6D78" w:rsidRPr="00F731E4" w:rsidRDefault="004D6D78" w:rsidP="00D65A78">
            <w:pPr>
              <w:suppressAutoHyphens/>
              <w:spacing w:line="240" w:lineRule="auto"/>
              <w:jc w:val="center"/>
              <w:rPr>
                <w:rFonts w:eastAsia="Times New Roman" w:cs="Calibri"/>
                <w:i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i/>
                <w:color w:val="000000"/>
                <w:spacing w:val="-2"/>
              </w:rPr>
              <w:t>Łącznie</w:t>
            </w:r>
            <w:r w:rsidRPr="00F731E4" w:rsidDel="0073273A">
              <w:rPr>
                <w:rFonts w:eastAsia="Times New Roman" w:cs="Calibri"/>
                <w:i/>
                <w:color w:val="000000"/>
                <w:spacing w:val="-2"/>
              </w:rPr>
              <w:t xml:space="preserve"> </w:t>
            </w:r>
            <w:r w:rsidRPr="00F731E4">
              <w:rPr>
                <w:rFonts w:eastAsia="Times New Roman" w:cs="Calibri"/>
                <w:i/>
                <w:color w:val="000000"/>
                <w:spacing w:val="-2"/>
              </w:rPr>
              <w:t>(0-</w:t>
            </w:r>
            <w:r w:rsidRPr="00F731E4">
              <w:rPr>
                <w:rFonts w:eastAsia="Times New Roman" w:cs="Calibri"/>
                <w:i/>
                <w:color w:val="000000"/>
                <w:spacing w:val="-2"/>
              </w:rPr>
              <w:lastRenderedPageBreak/>
              <w:t>10)</w:t>
            </w:r>
          </w:p>
        </w:tc>
      </w:tr>
      <w:tr w:rsidR="004D6D78" w:rsidRPr="00F731E4" w14:paraId="131876B2" w14:textId="77777777" w:rsidTr="00DD4E21">
        <w:trPr>
          <w:trHeight w:val="142"/>
        </w:trPr>
        <w:tc>
          <w:tcPr>
            <w:tcW w:w="901" w:type="pct"/>
            <w:vMerge w:val="restart"/>
            <w:shd w:val="clear" w:color="auto" w:fill="FFFFFF"/>
          </w:tcPr>
          <w:p w14:paraId="57953841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lastRenderedPageBreak/>
              <w:t>W ujęciu pieniężnym</w:t>
            </w:r>
          </w:p>
          <w:p w14:paraId="129C0350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spacing w:val="-2"/>
              </w:rPr>
            </w:pPr>
            <w:r w:rsidRPr="00F731E4">
              <w:rPr>
                <w:rFonts w:eastAsia="Times New Roman" w:cs="Calibri"/>
                <w:spacing w:val="-2"/>
              </w:rPr>
              <w:t xml:space="preserve">(w mln zł, </w:t>
            </w:r>
          </w:p>
          <w:p w14:paraId="0637C48C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spacing w:val="-2"/>
              </w:rPr>
              <w:t>ceny stałe z … r.)</w:t>
            </w:r>
          </w:p>
        </w:tc>
        <w:tc>
          <w:tcPr>
            <w:tcW w:w="1019" w:type="pct"/>
            <w:gridSpan w:val="6"/>
            <w:shd w:val="clear" w:color="auto" w:fill="FFFFFF"/>
          </w:tcPr>
          <w:p w14:paraId="247BCFFB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duże przedsiębiorstwa</w:t>
            </w:r>
          </w:p>
        </w:tc>
        <w:tc>
          <w:tcPr>
            <w:tcW w:w="383" w:type="pct"/>
            <w:gridSpan w:val="2"/>
            <w:shd w:val="clear" w:color="auto" w:fill="FFFFFF"/>
          </w:tcPr>
          <w:p w14:paraId="3CE68E99" w14:textId="6E9D61CF" w:rsidR="004D6D78" w:rsidRPr="00F731E4" w:rsidRDefault="00DD4E21" w:rsidP="00D65A78">
            <w:pPr>
              <w:suppressAutoHyphens/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60" w:type="pct"/>
            <w:gridSpan w:val="5"/>
            <w:shd w:val="clear" w:color="auto" w:fill="FFFFFF"/>
          </w:tcPr>
          <w:p w14:paraId="73F9692F" w14:textId="6B9BE006" w:rsidR="004D6D78" w:rsidRPr="00F731E4" w:rsidRDefault="00DD4E21" w:rsidP="00D65A78">
            <w:pPr>
              <w:suppressAutoHyphens/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89" w:type="pct"/>
            <w:gridSpan w:val="4"/>
            <w:shd w:val="clear" w:color="auto" w:fill="FFFFFF"/>
          </w:tcPr>
          <w:p w14:paraId="4245159A" w14:textId="2D2F3C0B" w:rsidR="004D6D78" w:rsidRPr="00F731E4" w:rsidRDefault="00DD4E21" w:rsidP="00D65A78">
            <w:pPr>
              <w:suppressAutoHyphens/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95" w:type="pct"/>
            <w:gridSpan w:val="3"/>
            <w:shd w:val="clear" w:color="auto" w:fill="FFFFFF"/>
          </w:tcPr>
          <w:p w14:paraId="6F5A9394" w14:textId="304BE958" w:rsidR="004D6D78" w:rsidRPr="00F731E4" w:rsidRDefault="00DD4E21" w:rsidP="00D65A78">
            <w:pPr>
              <w:suppressAutoHyphens/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28" w:type="pct"/>
            <w:gridSpan w:val="4"/>
            <w:shd w:val="clear" w:color="auto" w:fill="FFFFFF"/>
          </w:tcPr>
          <w:p w14:paraId="00DC7E6B" w14:textId="1AB099C0" w:rsidR="004D6D78" w:rsidRPr="00F731E4" w:rsidRDefault="00DD4E21" w:rsidP="00D65A78">
            <w:pPr>
              <w:suppressAutoHyphens/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68" w:type="pct"/>
            <w:gridSpan w:val="3"/>
            <w:shd w:val="clear" w:color="auto" w:fill="FFFFFF"/>
          </w:tcPr>
          <w:p w14:paraId="25EA86D8" w14:textId="1F408728" w:rsidR="004D6D78" w:rsidRPr="00F731E4" w:rsidRDefault="00DD4E21" w:rsidP="00D65A78">
            <w:pPr>
              <w:suppressAutoHyphens/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856" w:type="pct"/>
            <w:shd w:val="clear" w:color="auto" w:fill="FFFFFF"/>
          </w:tcPr>
          <w:p w14:paraId="3143DA3F" w14:textId="77777777" w:rsidR="004D6D78" w:rsidRPr="00F731E4" w:rsidRDefault="004D6D78" w:rsidP="00D65A78">
            <w:pPr>
              <w:suppressAutoHyphens/>
              <w:spacing w:line="240" w:lineRule="auto"/>
              <w:jc w:val="right"/>
              <w:rPr>
                <w:rFonts w:eastAsia="Times New Roman" w:cs="Calibri"/>
                <w:color w:val="000000"/>
                <w:spacing w:val="-2"/>
              </w:rPr>
            </w:pPr>
          </w:p>
        </w:tc>
      </w:tr>
      <w:tr w:rsidR="004D6D78" w:rsidRPr="00F731E4" w14:paraId="5E67E435" w14:textId="77777777" w:rsidTr="00DD4E21">
        <w:trPr>
          <w:trHeight w:val="142"/>
        </w:trPr>
        <w:tc>
          <w:tcPr>
            <w:tcW w:w="901" w:type="pct"/>
            <w:vMerge/>
            <w:shd w:val="clear" w:color="auto" w:fill="FFFFFF"/>
          </w:tcPr>
          <w:p w14:paraId="2C8E57A8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19" w:type="pct"/>
            <w:gridSpan w:val="6"/>
            <w:shd w:val="clear" w:color="auto" w:fill="FFFFFF"/>
          </w:tcPr>
          <w:p w14:paraId="6BC580B6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sektor mikro-, małych i średnich przedsiębiorstw</w:t>
            </w:r>
          </w:p>
        </w:tc>
        <w:tc>
          <w:tcPr>
            <w:tcW w:w="383" w:type="pct"/>
            <w:gridSpan w:val="2"/>
            <w:shd w:val="clear" w:color="auto" w:fill="FFFFFF"/>
          </w:tcPr>
          <w:p w14:paraId="12E7C2EA" w14:textId="1FC66E50" w:rsidR="004D6D78" w:rsidRPr="00F731E4" w:rsidRDefault="00DD4E21" w:rsidP="00D65A78">
            <w:pPr>
              <w:suppressAutoHyphens/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60" w:type="pct"/>
            <w:gridSpan w:val="5"/>
            <w:shd w:val="clear" w:color="auto" w:fill="FFFFFF"/>
          </w:tcPr>
          <w:p w14:paraId="602D3F62" w14:textId="221643FA" w:rsidR="004D6D78" w:rsidRPr="00F731E4" w:rsidRDefault="00DD4E21" w:rsidP="00D65A78">
            <w:pPr>
              <w:suppressAutoHyphens/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89" w:type="pct"/>
            <w:gridSpan w:val="4"/>
            <w:shd w:val="clear" w:color="auto" w:fill="FFFFFF"/>
          </w:tcPr>
          <w:p w14:paraId="42E56B2B" w14:textId="233C1BB5" w:rsidR="004D6D78" w:rsidRPr="00F731E4" w:rsidRDefault="00DD4E21" w:rsidP="00D65A78">
            <w:pPr>
              <w:suppressAutoHyphens/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95" w:type="pct"/>
            <w:gridSpan w:val="3"/>
            <w:shd w:val="clear" w:color="auto" w:fill="FFFFFF"/>
          </w:tcPr>
          <w:p w14:paraId="764D1EEB" w14:textId="14C557A8" w:rsidR="004D6D78" w:rsidRPr="00F731E4" w:rsidRDefault="00DD4E21" w:rsidP="00D65A78">
            <w:pPr>
              <w:suppressAutoHyphens/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28" w:type="pct"/>
            <w:gridSpan w:val="4"/>
            <w:shd w:val="clear" w:color="auto" w:fill="FFFFFF"/>
          </w:tcPr>
          <w:p w14:paraId="07A81675" w14:textId="7FB3C2E1" w:rsidR="004D6D78" w:rsidRPr="00F731E4" w:rsidRDefault="00DD4E21" w:rsidP="00D65A78">
            <w:pPr>
              <w:suppressAutoHyphens/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68" w:type="pct"/>
            <w:gridSpan w:val="3"/>
            <w:shd w:val="clear" w:color="auto" w:fill="FFFFFF"/>
          </w:tcPr>
          <w:p w14:paraId="56724E5C" w14:textId="217A4A44" w:rsidR="004D6D78" w:rsidRPr="00F731E4" w:rsidRDefault="00DD4E21" w:rsidP="00D65A78">
            <w:pPr>
              <w:suppressAutoHyphens/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856" w:type="pct"/>
            <w:shd w:val="clear" w:color="auto" w:fill="FFFFFF"/>
          </w:tcPr>
          <w:p w14:paraId="7A3500AD" w14:textId="77777777" w:rsidR="004D6D78" w:rsidRPr="00F731E4" w:rsidRDefault="004D6D78" w:rsidP="00D65A78">
            <w:pPr>
              <w:suppressAutoHyphens/>
              <w:spacing w:line="240" w:lineRule="auto"/>
              <w:jc w:val="right"/>
              <w:rPr>
                <w:rFonts w:eastAsia="Times New Roman" w:cs="Calibri"/>
                <w:color w:val="000000"/>
                <w:spacing w:val="-2"/>
              </w:rPr>
            </w:pPr>
          </w:p>
        </w:tc>
      </w:tr>
      <w:tr w:rsidR="004D6D78" w:rsidRPr="00F731E4" w14:paraId="53446213" w14:textId="77777777" w:rsidTr="00DD4E21">
        <w:trPr>
          <w:trHeight w:val="142"/>
        </w:trPr>
        <w:tc>
          <w:tcPr>
            <w:tcW w:w="901" w:type="pct"/>
            <w:vMerge/>
            <w:shd w:val="clear" w:color="auto" w:fill="FFFFFF"/>
          </w:tcPr>
          <w:p w14:paraId="52AAACBB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19" w:type="pct"/>
            <w:gridSpan w:val="6"/>
            <w:shd w:val="clear" w:color="auto" w:fill="FFFFFF"/>
          </w:tcPr>
          <w:p w14:paraId="78B155DA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</w:rPr>
              <w:t>rodzina, obywatele oraz gospodarstwa domowe</w:t>
            </w:r>
          </w:p>
        </w:tc>
        <w:tc>
          <w:tcPr>
            <w:tcW w:w="383" w:type="pct"/>
            <w:gridSpan w:val="2"/>
            <w:shd w:val="clear" w:color="auto" w:fill="FFFFFF"/>
          </w:tcPr>
          <w:p w14:paraId="463776D1" w14:textId="03970240" w:rsidR="004D6D78" w:rsidRPr="00F731E4" w:rsidRDefault="00EA2F4F" w:rsidP="00D65A78">
            <w:pPr>
              <w:suppressAutoHyphens/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60" w:type="pct"/>
            <w:gridSpan w:val="5"/>
            <w:shd w:val="clear" w:color="auto" w:fill="FFFFFF"/>
          </w:tcPr>
          <w:p w14:paraId="58D61C0C" w14:textId="0B8D7929" w:rsidR="004D6D78" w:rsidRPr="00F731E4" w:rsidRDefault="00EA2F4F" w:rsidP="00D65A78">
            <w:pPr>
              <w:suppressAutoHyphens/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89" w:type="pct"/>
            <w:gridSpan w:val="4"/>
            <w:shd w:val="clear" w:color="auto" w:fill="FFFFFF"/>
          </w:tcPr>
          <w:p w14:paraId="28FED652" w14:textId="0B7A6403" w:rsidR="004D6D78" w:rsidRPr="00F731E4" w:rsidRDefault="00EA2F4F" w:rsidP="00D65A78">
            <w:pPr>
              <w:suppressAutoHyphens/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95" w:type="pct"/>
            <w:gridSpan w:val="3"/>
            <w:shd w:val="clear" w:color="auto" w:fill="FFFFFF"/>
          </w:tcPr>
          <w:p w14:paraId="5370D916" w14:textId="498A4560" w:rsidR="004D6D78" w:rsidRPr="00F731E4" w:rsidRDefault="00EA2F4F" w:rsidP="00EA2F4F">
            <w:pPr>
              <w:tabs>
                <w:tab w:val="right" w:pos="498"/>
              </w:tabs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28" w:type="pct"/>
            <w:gridSpan w:val="4"/>
            <w:shd w:val="clear" w:color="auto" w:fill="FFFFFF"/>
          </w:tcPr>
          <w:p w14:paraId="2B44FDE8" w14:textId="4B3A0561" w:rsidR="004D6D78" w:rsidRPr="00F731E4" w:rsidRDefault="00EA2F4F" w:rsidP="00D65A78">
            <w:pPr>
              <w:suppressAutoHyphens/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68" w:type="pct"/>
            <w:gridSpan w:val="3"/>
            <w:shd w:val="clear" w:color="auto" w:fill="FFFFFF"/>
          </w:tcPr>
          <w:p w14:paraId="10CD69C0" w14:textId="24D441DF" w:rsidR="004D6D78" w:rsidRPr="00F731E4" w:rsidRDefault="00EA2F4F" w:rsidP="00D65A78">
            <w:pPr>
              <w:suppressAutoHyphens/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856" w:type="pct"/>
            <w:shd w:val="clear" w:color="auto" w:fill="FFFFFF"/>
          </w:tcPr>
          <w:p w14:paraId="335EB4A1" w14:textId="77777777" w:rsidR="004D6D78" w:rsidRPr="00F731E4" w:rsidRDefault="004D6D78" w:rsidP="00D65A78">
            <w:pPr>
              <w:suppressAutoHyphens/>
              <w:spacing w:line="240" w:lineRule="auto"/>
              <w:jc w:val="right"/>
              <w:rPr>
                <w:rFonts w:eastAsia="Times New Roman" w:cs="Calibri"/>
                <w:color w:val="000000"/>
                <w:spacing w:val="-2"/>
              </w:rPr>
            </w:pPr>
          </w:p>
        </w:tc>
      </w:tr>
      <w:tr w:rsidR="004D6D78" w:rsidRPr="00F731E4" w14:paraId="2E85F13B" w14:textId="77777777" w:rsidTr="00DD4E21">
        <w:trPr>
          <w:trHeight w:val="142"/>
        </w:trPr>
        <w:tc>
          <w:tcPr>
            <w:tcW w:w="901" w:type="pct"/>
            <w:vMerge/>
            <w:shd w:val="clear" w:color="auto" w:fill="FFFFFF"/>
          </w:tcPr>
          <w:p w14:paraId="017347BA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19" w:type="pct"/>
            <w:gridSpan w:val="6"/>
            <w:shd w:val="clear" w:color="auto" w:fill="FFFFFF"/>
          </w:tcPr>
          <w:p w14:paraId="3E934F5C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F731E4">
              <w:rPr>
                <w:rFonts w:eastAsia="Times New Roman" w:cs="Calibri"/>
                <w:color w:val="000000"/>
              </w:rPr>
            </w:r>
            <w:r w:rsidRPr="00F731E4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noProof/>
                <w:color w:val="000000"/>
              </w:rPr>
              <w:t>(dodaj/usuń)</w:t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83" w:type="pct"/>
            <w:gridSpan w:val="2"/>
            <w:shd w:val="clear" w:color="auto" w:fill="FFFFFF"/>
          </w:tcPr>
          <w:p w14:paraId="34585D62" w14:textId="77777777" w:rsidR="004D6D78" w:rsidRPr="00F731E4" w:rsidRDefault="004D6D78" w:rsidP="00D65A78">
            <w:pPr>
              <w:suppressAutoHyphens/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" w:type="pct"/>
            <w:gridSpan w:val="5"/>
            <w:shd w:val="clear" w:color="auto" w:fill="FFFFFF"/>
          </w:tcPr>
          <w:p w14:paraId="3D033931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89" w:type="pct"/>
            <w:gridSpan w:val="4"/>
            <w:shd w:val="clear" w:color="auto" w:fill="FFFFFF"/>
          </w:tcPr>
          <w:p w14:paraId="3FB5D64E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95" w:type="pct"/>
            <w:gridSpan w:val="3"/>
            <w:shd w:val="clear" w:color="auto" w:fill="FFFFFF"/>
          </w:tcPr>
          <w:p w14:paraId="3DEB4F72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28" w:type="pct"/>
            <w:gridSpan w:val="4"/>
            <w:shd w:val="clear" w:color="auto" w:fill="FFFFFF"/>
          </w:tcPr>
          <w:p w14:paraId="07538B7B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68" w:type="pct"/>
            <w:gridSpan w:val="3"/>
            <w:shd w:val="clear" w:color="auto" w:fill="FFFFFF"/>
          </w:tcPr>
          <w:p w14:paraId="2B1A909A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56" w:type="pct"/>
            <w:shd w:val="clear" w:color="auto" w:fill="FFFFFF"/>
          </w:tcPr>
          <w:p w14:paraId="352A3026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</w:p>
        </w:tc>
      </w:tr>
      <w:tr w:rsidR="004D6D78" w:rsidRPr="00F731E4" w14:paraId="29C1331E" w14:textId="77777777" w:rsidTr="00EA2F4F">
        <w:trPr>
          <w:trHeight w:val="142"/>
        </w:trPr>
        <w:tc>
          <w:tcPr>
            <w:tcW w:w="901" w:type="pct"/>
            <w:vMerge w:val="restart"/>
            <w:shd w:val="clear" w:color="auto" w:fill="FFFFFF"/>
          </w:tcPr>
          <w:p w14:paraId="63842C96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W ujęciu niepieniężnym</w:t>
            </w:r>
          </w:p>
        </w:tc>
        <w:tc>
          <w:tcPr>
            <w:tcW w:w="1019" w:type="pct"/>
            <w:gridSpan w:val="6"/>
            <w:shd w:val="clear" w:color="auto" w:fill="FFFFFF"/>
          </w:tcPr>
          <w:p w14:paraId="60AF739F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duże przedsiębiorstwa</w:t>
            </w:r>
          </w:p>
        </w:tc>
        <w:tc>
          <w:tcPr>
            <w:tcW w:w="3080" w:type="pct"/>
            <w:gridSpan w:val="22"/>
            <w:shd w:val="clear" w:color="auto" w:fill="FFFFFF"/>
          </w:tcPr>
          <w:p w14:paraId="45F381A3" w14:textId="15FC06CC" w:rsidR="004D6D78" w:rsidRPr="00F731E4" w:rsidRDefault="00DD4E21" w:rsidP="00D65A78">
            <w:pPr>
              <w:suppressAutoHyphens/>
              <w:spacing w:line="240" w:lineRule="auto"/>
              <w:jc w:val="both"/>
              <w:rPr>
                <w:rFonts w:eastAsia="Times New Roman" w:cs="Calibri"/>
                <w:color w:val="000000"/>
                <w:spacing w:val="-2"/>
              </w:rPr>
            </w:pPr>
            <w:r>
              <w:rPr>
                <w:rFonts w:eastAsia="Times New Roman" w:cs="Calibri"/>
                <w:color w:val="000000"/>
                <w:spacing w:val="-2"/>
              </w:rPr>
              <w:t>Nie dotyczy</w:t>
            </w:r>
          </w:p>
        </w:tc>
      </w:tr>
      <w:tr w:rsidR="00DD4E21" w:rsidRPr="00F731E4" w14:paraId="7993391C" w14:textId="77777777" w:rsidTr="00EA2F4F">
        <w:trPr>
          <w:trHeight w:val="142"/>
        </w:trPr>
        <w:tc>
          <w:tcPr>
            <w:tcW w:w="901" w:type="pct"/>
            <w:vMerge/>
            <w:shd w:val="clear" w:color="auto" w:fill="FFFFFF"/>
          </w:tcPr>
          <w:p w14:paraId="73D2C4C3" w14:textId="77777777" w:rsidR="00DD4E21" w:rsidRPr="00F731E4" w:rsidRDefault="00DD4E21" w:rsidP="00DD4E21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19" w:type="pct"/>
            <w:gridSpan w:val="6"/>
            <w:shd w:val="clear" w:color="auto" w:fill="FFFFFF"/>
          </w:tcPr>
          <w:p w14:paraId="77D355E3" w14:textId="77777777" w:rsidR="00DD4E21" w:rsidRPr="00F731E4" w:rsidRDefault="00DD4E21" w:rsidP="00DD4E21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sektor mikro-, małych i średnich przedsiębiorstw</w:t>
            </w:r>
          </w:p>
        </w:tc>
        <w:tc>
          <w:tcPr>
            <w:tcW w:w="3080" w:type="pct"/>
            <w:gridSpan w:val="22"/>
            <w:shd w:val="clear" w:color="auto" w:fill="FFFFFF"/>
          </w:tcPr>
          <w:p w14:paraId="0192D8C9" w14:textId="06DE1B18" w:rsidR="00DD4E21" w:rsidRPr="00F731E4" w:rsidRDefault="00DD4E21" w:rsidP="00DD4E21">
            <w:pPr>
              <w:suppressAutoHyphens/>
              <w:spacing w:line="240" w:lineRule="auto"/>
              <w:jc w:val="both"/>
              <w:rPr>
                <w:rFonts w:eastAsia="Times New Roman" w:cs="Calibri"/>
                <w:color w:val="000000"/>
                <w:spacing w:val="-2"/>
              </w:rPr>
            </w:pPr>
            <w:r>
              <w:rPr>
                <w:rFonts w:eastAsia="Times New Roman" w:cs="Calibri"/>
                <w:color w:val="000000"/>
                <w:spacing w:val="-2"/>
              </w:rPr>
              <w:t>Nie dotyczy</w:t>
            </w:r>
          </w:p>
        </w:tc>
      </w:tr>
      <w:tr w:rsidR="00DD4E21" w:rsidRPr="00F731E4" w14:paraId="7085BEEF" w14:textId="77777777" w:rsidTr="00EA2F4F">
        <w:trPr>
          <w:trHeight w:val="596"/>
        </w:trPr>
        <w:tc>
          <w:tcPr>
            <w:tcW w:w="901" w:type="pct"/>
            <w:vMerge/>
            <w:shd w:val="clear" w:color="auto" w:fill="FFFFFF"/>
          </w:tcPr>
          <w:p w14:paraId="2002D9D1" w14:textId="77777777" w:rsidR="00DD4E21" w:rsidRPr="00F731E4" w:rsidRDefault="00DD4E21" w:rsidP="00DD4E21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19" w:type="pct"/>
            <w:gridSpan w:val="6"/>
            <w:shd w:val="clear" w:color="auto" w:fill="FFFFFF"/>
          </w:tcPr>
          <w:p w14:paraId="286AE27F" w14:textId="53C71BF1" w:rsidR="00DD4E21" w:rsidRPr="00F731E4" w:rsidRDefault="00DD4E21" w:rsidP="00DD4E21">
            <w:pPr>
              <w:tabs>
                <w:tab w:val="right" w:pos="1936"/>
              </w:tabs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</w:rPr>
              <w:t>rodzina, obywatele oraz gospodarstwa domowe</w:t>
            </w:r>
            <w:r w:rsidR="00AC371A">
              <w:rPr>
                <w:rFonts w:eastAsia="Times New Roman" w:cs="Calibri"/>
              </w:rPr>
              <w:t>, osoby starsze i osoby niepełnosprawne</w:t>
            </w:r>
            <w:r w:rsidRPr="00F731E4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3080" w:type="pct"/>
            <w:gridSpan w:val="22"/>
            <w:shd w:val="clear" w:color="auto" w:fill="FFFFFF"/>
          </w:tcPr>
          <w:p w14:paraId="277FE520" w14:textId="78739985" w:rsidR="00DD4E21" w:rsidRPr="00F731E4" w:rsidRDefault="00DD4E21" w:rsidP="00DD4E21">
            <w:pPr>
              <w:suppressAutoHyphens/>
              <w:spacing w:line="240" w:lineRule="auto"/>
              <w:jc w:val="both"/>
              <w:rPr>
                <w:rFonts w:eastAsia="Times New Roman" w:cs="Calibri"/>
                <w:color w:val="000000"/>
                <w:spacing w:val="-2"/>
              </w:rPr>
            </w:pPr>
            <w:r>
              <w:rPr>
                <w:rFonts w:eastAsia="Times New Roman" w:cs="Calibri"/>
                <w:color w:val="000000"/>
                <w:spacing w:val="-2"/>
              </w:rPr>
              <w:t>Nie dotyczy</w:t>
            </w:r>
          </w:p>
        </w:tc>
      </w:tr>
      <w:tr w:rsidR="00DD4E21" w:rsidRPr="00F731E4" w14:paraId="67FA1CFC" w14:textId="77777777" w:rsidTr="00EA2F4F">
        <w:trPr>
          <w:trHeight w:val="240"/>
        </w:trPr>
        <w:tc>
          <w:tcPr>
            <w:tcW w:w="901" w:type="pct"/>
            <w:vMerge/>
            <w:shd w:val="clear" w:color="auto" w:fill="FFFFFF"/>
          </w:tcPr>
          <w:p w14:paraId="55FACD82" w14:textId="77777777" w:rsidR="00DD4E21" w:rsidRPr="00F731E4" w:rsidRDefault="00DD4E21" w:rsidP="00DD4E21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19" w:type="pct"/>
            <w:gridSpan w:val="6"/>
            <w:shd w:val="clear" w:color="auto" w:fill="FFFFFF"/>
          </w:tcPr>
          <w:p w14:paraId="11AAE9A4" w14:textId="77777777" w:rsidR="00DD4E21" w:rsidRPr="00F731E4" w:rsidRDefault="00DD4E21" w:rsidP="00DD4E21">
            <w:pPr>
              <w:tabs>
                <w:tab w:val="right" w:pos="1936"/>
              </w:tabs>
              <w:suppressAutoHyphens/>
              <w:spacing w:line="240" w:lineRule="auto"/>
              <w:rPr>
                <w:rFonts w:eastAsia="Times New Roman" w:cs="Calibri"/>
              </w:rPr>
            </w:pP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F731E4">
              <w:rPr>
                <w:rFonts w:eastAsia="Times New Roman" w:cs="Calibri"/>
                <w:color w:val="000000"/>
              </w:rPr>
            </w:r>
            <w:r w:rsidRPr="00F731E4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noProof/>
                <w:color w:val="000000"/>
              </w:rPr>
              <w:t>(dodaj/usuń)</w:t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080" w:type="pct"/>
            <w:gridSpan w:val="22"/>
            <w:shd w:val="clear" w:color="auto" w:fill="FFFFFF"/>
          </w:tcPr>
          <w:p w14:paraId="64D20441" w14:textId="77777777" w:rsidR="00DD4E21" w:rsidRPr="00F731E4" w:rsidRDefault="00DD4E21" w:rsidP="00DD4E21">
            <w:pPr>
              <w:tabs>
                <w:tab w:val="left" w:pos="3000"/>
              </w:tabs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</w:p>
        </w:tc>
      </w:tr>
      <w:tr w:rsidR="00DD4E21" w:rsidRPr="00F731E4" w14:paraId="35983C40" w14:textId="77777777" w:rsidTr="00EA2F4F">
        <w:trPr>
          <w:trHeight w:val="142"/>
        </w:trPr>
        <w:tc>
          <w:tcPr>
            <w:tcW w:w="901" w:type="pct"/>
            <w:vMerge w:val="restart"/>
            <w:shd w:val="clear" w:color="auto" w:fill="FFFFFF"/>
          </w:tcPr>
          <w:p w14:paraId="0136D48E" w14:textId="77777777" w:rsidR="00DD4E21" w:rsidRPr="00F731E4" w:rsidRDefault="00DD4E21" w:rsidP="00DD4E21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Niemierzalne</w:t>
            </w:r>
          </w:p>
        </w:tc>
        <w:tc>
          <w:tcPr>
            <w:tcW w:w="1019" w:type="pct"/>
            <w:gridSpan w:val="6"/>
            <w:shd w:val="clear" w:color="auto" w:fill="FFFFFF"/>
          </w:tcPr>
          <w:p w14:paraId="2F84F95E" w14:textId="77777777" w:rsidR="00DD4E21" w:rsidRPr="00F731E4" w:rsidRDefault="00DD4E21" w:rsidP="00DD4E21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F731E4">
              <w:rPr>
                <w:rFonts w:eastAsia="Times New Roman" w:cs="Calibri"/>
                <w:color w:val="000000"/>
              </w:rPr>
            </w:r>
            <w:r w:rsidRPr="00F731E4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noProof/>
                <w:color w:val="000000"/>
              </w:rPr>
              <w:t>(dodaj/usuń)</w:t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080" w:type="pct"/>
            <w:gridSpan w:val="22"/>
            <w:shd w:val="clear" w:color="auto" w:fill="FFFFFF"/>
          </w:tcPr>
          <w:p w14:paraId="1B5F6451" w14:textId="77777777" w:rsidR="00DD4E21" w:rsidRPr="00F731E4" w:rsidRDefault="00DD4E21" w:rsidP="00DD4E21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</w:p>
        </w:tc>
      </w:tr>
      <w:tr w:rsidR="00DD4E21" w:rsidRPr="00F731E4" w14:paraId="5A81D344" w14:textId="77777777" w:rsidTr="00EA2F4F">
        <w:trPr>
          <w:trHeight w:val="142"/>
        </w:trPr>
        <w:tc>
          <w:tcPr>
            <w:tcW w:w="901" w:type="pct"/>
            <w:vMerge/>
            <w:shd w:val="clear" w:color="auto" w:fill="FFFFFF"/>
          </w:tcPr>
          <w:p w14:paraId="2C4C23A7" w14:textId="77777777" w:rsidR="00DD4E21" w:rsidRPr="00F731E4" w:rsidRDefault="00DD4E21" w:rsidP="00DD4E21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19" w:type="pct"/>
            <w:gridSpan w:val="6"/>
            <w:shd w:val="clear" w:color="auto" w:fill="FFFFFF"/>
          </w:tcPr>
          <w:p w14:paraId="000088E6" w14:textId="77777777" w:rsidR="00DD4E21" w:rsidRPr="00F731E4" w:rsidRDefault="00DD4E21" w:rsidP="00DD4E21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F731E4">
              <w:rPr>
                <w:rFonts w:eastAsia="Times New Roman" w:cs="Calibri"/>
                <w:color w:val="000000"/>
              </w:rPr>
            </w:r>
            <w:r w:rsidRPr="00F731E4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noProof/>
                <w:color w:val="000000"/>
              </w:rPr>
              <w:t>(dodaj/usuń)</w:t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080" w:type="pct"/>
            <w:gridSpan w:val="22"/>
            <w:shd w:val="clear" w:color="auto" w:fill="FFFFFF"/>
          </w:tcPr>
          <w:p w14:paraId="2F90A11E" w14:textId="77777777" w:rsidR="00DD4E21" w:rsidRPr="00F731E4" w:rsidRDefault="00DD4E21" w:rsidP="00DD4E21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</w:p>
        </w:tc>
      </w:tr>
      <w:tr w:rsidR="00DD4E21" w:rsidRPr="00F731E4" w14:paraId="663ED57B" w14:textId="77777777" w:rsidTr="00EA2F4F">
        <w:trPr>
          <w:trHeight w:val="1643"/>
        </w:trPr>
        <w:tc>
          <w:tcPr>
            <w:tcW w:w="1573" w:type="pct"/>
            <w:gridSpan w:val="3"/>
            <w:shd w:val="clear" w:color="auto" w:fill="FFFFFF"/>
          </w:tcPr>
          <w:p w14:paraId="4192B763" w14:textId="77777777" w:rsidR="00DD4E21" w:rsidRPr="00F731E4" w:rsidRDefault="00DD4E21" w:rsidP="00DD4E21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 xml:space="preserve">Dodatkowe informacje, </w:t>
            </w:r>
            <w:r w:rsidRPr="00F731E4">
              <w:rPr>
                <w:rFonts w:eastAsia="Times New Roman" w:cs="Calibri"/>
                <w:color w:val="000000"/>
              </w:rPr>
              <w:br/>
              <w:t xml:space="preserve">w tym wskazanie źródeł danych i przyjętych do obliczeń założeń </w:t>
            </w:r>
          </w:p>
        </w:tc>
        <w:tc>
          <w:tcPr>
            <w:tcW w:w="3427" w:type="pct"/>
            <w:gridSpan w:val="26"/>
            <w:shd w:val="clear" w:color="auto" w:fill="FFFFFF"/>
            <w:vAlign w:val="center"/>
          </w:tcPr>
          <w:p w14:paraId="34922915" w14:textId="77777777" w:rsidR="00DD4E21" w:rsidRPr="00F731E4" w:rsidRDefault="00DD4E21" w:rsidP="00DD4E21">
            <w:pPr>
              <w:suppressAutoHyphens/>
              <w:spacing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</w:tr>
      <w:tr w:rsidR="00DD4E21" w:rsidRPr="00F731E4" w14:paraId="3267CCF6" w14:textId="77777777" w:rsidTr="004D6D78">
        <w:trPr>
          <w:trHeight w:val="342"/>
        </w:trPr>
        <w:tc>
          <w:tcPr>
            <w:tcW w:w="5000" w:type="pct"/>
            <w:gridSpan w:val="29"/>
            <w:shd w:val="clear" w:color="auto" w:fill="99CCFF"/>
            <w:vAlign w:val="center"/>
          </w:tcPr>
          <w:p w14:paraId="1390BB22" w14:textId="77777777" w:rsidR="00DD4E21" w:rsidRPr="00F731E4" w:rsidRDefault="00DD4E21" w:rsidP="00DD4E21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eastAsia="Times New Roman" w:cs="Calibri"/>
                <w:b/>
                <w:color w:val="000000"/>
              </w:rPr>
            </w:pPr>
            <w:r w:rsidRPr="00F731E4">
              <w:rPr>
                <w:rFonts w:eastAsia="Times New Roman" w:cs="Calibri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DD4E21" w:rsidRPr="00F731E4" w14:paraId="44F0DADE" w14:textId="77777777" w:rsidTr="004D6D78">
        <w:trPr>
          <w:trHeight w:val="151"/>
        </w:trPr>
        <w:tc>
          <w:tcPr>
            <w:tcW w:w="5000" w:type="pct"/>
            <w:gridSpan w:val="29"/>
            <w:shd w:val="clear" w:color="auto" w:fill="FFFFFF"/>
          </w:tcPr>
          <w:p w14:paraId="532EC964" w14:textId="77777777" w:rsidR="00DD4E21" w:rsidRPr="00F731E4" w:rsidRDefault="00DD4E21" w:rsidP="00DD4E21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845B49" wp14:editId="29AEA6B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33655</wp:posOffset>
                      </wp:positionV>
                      <wp:extent cx="161925" cy="114300"/>
                      <wp:effectExtent l="0" t="0" r="28575" b="19050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19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8C31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4" o:spid="_x0000_s1026" type="#_x0000_t32" style="position:absolute;margin-left:.15pt;margin-top:2.65pt;width:12.75pt;height:9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3E4785" wp14:editId="6C4A840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33655</wp:posOffset>
                      </wp:positionV>
                      <wp:extent cx="161925" cy="114300"/>
                      <wp:effectExtent l="0" t="0" r="28575" b="1905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40986" id="Łącznik prosty ze strzałką 3" o:spid="_x0000_s1026" type="#_x0000_t32" style="position:absolute;margin-left:.15pt;margin-top:2.65pt;width:12.7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"/>
                  </w:pict>
                </mc:Fallback>
              </mc:AlternateContent>
            </w: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FORMCHECKBOX </w:instrText>
            </w:r>
            <w:r w:rsidR="00E41DAA">
              <w:rPr>
                <w:rFonts w:eastAsia="Times New Roman" w:cs="Calibri"/>
                <w:color w:val="000000"/>
              </w:rPr>
            </w:r>
            <w:r w:rsidR="00E41DAA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  <w:r w:rsidRPr="00F731E4">
              <w:rPr>
                <w:rFonts w:eastAsia="Times New Roman" w:cs="Calibri"/>
                <w:color w:val="000000"/>
              </w:rPr>
              <w:t xml:space="preserve"> </w:t>
            </w:r>
            <w:r w:rsidRPr="00F731E4">
              <w:rPr>
                <w:rFonts w:eastAsia="Times New Roman" w:cs="Calibri"/>
                <w:color w:val="000000"/>
                <w:spacing w:val="-2"/>
              </w:rPr>
              <w:t>nie dotyczy</w:t>
            </w:r>
          </w:p>
        </w:tc>
      </w:tr>
      <w:tr w:rsidR="00DD4E21" w:rsidRPr="00F731E4" w14:paraId="51EB6443" w14:textId="77777777" w:rsidTr="00DD4E21">
        <w:trPr>
          <w:trHeight w:val="946"/>
        </w:trPr>
        <w:tc>
          <w:tcPr>
            <w:tcW w:w="2391" w:type="pct"/>
            <w:gridSpan w:val="12"/>
            <w:shd w:val="clear" w:color="auto" w:fill="FFFFFF"/>
          </w:tcPr>
          <w:p w14:paraId="670952CF" w14:textId="77777777" w:rsidR="00DD4E21" w:rsidRPr="00F731E4" w:rsidRDefault="00DD4E21" w:rsidP="00DD4E21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color w:val="000000"/>
                <w:spacing w:val="-2"/>
              </w:rPr>
              <w:t xml:space="preserve">Wprowadzane są obciążenia poza bezwzględnie wymaganymi przez UE </w:t>
            </w:r>
            <w:r w:rsidRPr="00F731E4">
              <w:rPr>
                <w:rFonts w:eastAsia="Times New Roman" w:cs="Calibri"/>
                <w:color w:val="000000"/>
              </w:rPr>
              <w:t>(szczegóły w odwróconej tabeli zgodności).</w:t>
            </w:r>
          </w:p>
        </w:tc>
        <w:tc>
          <w:tcPr>
            <w:tcW w:w="2609" w:type="pct"/>
            <w:gridSpan w:val="17"/>
            <w:shd w:val="clear" w:color="auto" w:fill="FFFFFF"/>
          </w:tcPr>
          <w:p w14:paraId="6BBAB912" w14:textId="77777777" w:rsidR="00DD4E21" w:rsidRPr="00F731E4" w:rsidRDefault="00DD4E21" w:rsidP="00DD4E21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FORMCHECKBOX </w:instrText>
            </w:r>
            <w:r w:rsidR="00E41DAA">
              <w:rPr>
                <w:rFonts w:eastAsia="Times New Roman" w:cs="Calibri"/>
                <w:color w:val="000000"/>
              </w:rPr>
            </w:r>
            <w:r w:rsidR="00E41DAA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  <w:r w:rsidRPr="00F731E4">
              <w:rPr>
                <w:rFonts w:eastAsia="Times New Roman" w:cs="Calibri"/>
                <w:color w:val="000000"/>
              </w:rPr>
              <w:t xml:space="preserve"> tak</w:t>
            </w:r>
          </w:p>
          <w:p w14:paraId="755ADAA0" w14:textId="77777777" w:rsidR="00DD4E21" w:rsidRPr="00F731E4" w:rsidRDefault="00DD4E21" w:rsidP="00DD4E21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FORMCHECKBOX </w:instrText>
            </w:r>
            <w:r w:rsidR="00E41DAA">
              <w:rPr>
                <w:rFonts w:eastAsia="Times New Roman" w:cs="Calibri"/>
                <w:color w:val="000000"/>
              </w:rPr>
            </w:r>
            <w:r w:rsidR="00E41DAA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  <w:r w:rsidRPr="00F731E4">
              <w:rPr>
                <w:rFonts w:eastAsia="Times New Roman" w:cs="Calibri"/>
                <w:color w:val="000000"/>
              </w:rPr>
              <w:t xml:space="preserve"> nie</w:t>
            </w:r>
          </w:p>
          <w:p w14:paraId="39822C54" w14:textId="77777777" w:rsidR="00DD4E21" w:rsidRPr="00F731E4" w:rsidRDefault="00DD4E21" w:rsidP="00DD4E21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B79155" wp14:editId="7A4F115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13335</wp:posOffset>
                      </wp:positionV>
                      <wp:extent cx="161925" cy="114300"/>
                      <wp:effectExtent l="0" t="0" r="28575" b="19050"/>
                      <wp:wrapNone/>
                      <wp:docPr id="7" name="Łącznik prosty ze strzałką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19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049FC" id="Łącznik prosty ze strzałką 7" o:spid="_x0000_s1026" type="#_x0000_t32" style="position:absolute;margin-left:1.65pt;margin-top:1.05pt;width:12.75pt;height:9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5A126D" wp14:editId="0881B0E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17780</wp:posOffset>
                      </wp:positionV>
                      <wp:extent cx="161925" cy="114300"/>
                      <wp:effectExtent l="0" t="0" r="28575" b="19050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D7611" id="Łącznik prosty ze strzałką 6" o:spid="_x0000_s1026" type="#_x0000_t32" style="position:absolute;margin-left:-.4pt;margin-top:1.4pt;width:12.7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"/>
                  </w:pict>
                </mc:Fallback>
              </mc:AlternateContent>
            </w: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FORMCHECKBOX </w:instrText>
            </w:r>
            <w:r w:rsidR="00E41DAA">
              <w:rPr>
                <w:rFonts w:eastAsia="Times New Roman" w:cs="Calibri"/>
                <w:color w:val="000000"/>
              </w:rPr>
            </w:r>
            <w:r w:rsidR="00E41DAA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  <w:r w:rsidRPr="00F731E4">
              <w:rPr>
                <w:rFonts w:eastAsia="Times New Roman" w:cs="Calibri"/>
                <w:color w:val="000000"/>
              </w:rPr>
              <w:t xml:space="preserve"> nie dotyczy</w:t>
            </w:r>
          </w:p>
        </w:tc>
      </w:tr>
      <w:tr w:rsidR="00DD4E21" w:rsidRPr="00F731E4" w14:paraId="476B90A6" w14:textId="77777777" w:rsidTr="00DD4E21">
        <w:trPr>
          <w:trHeight w:val="1245"/>
        </w:trPr>
        <w:tc>
          <w:tcPr>
            <w:tcW w:w="2391" w:type="pct"/>
            <w:gridSpan w:val="12"/>
            <w:shd w:val="clear" w:color="auto" w:fill="FFFFFF"/>
          </w:tcPr>
          <w:p w14:paraId="4E723EB2" w14:textId="77777777" w:rsidR="00DD4E21" w:rsidRPr="00F731E4" w:rsidRDefault="00DD4E21" w:rsidP="00DD4E21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FORMCHECKBOX </w:instrText>
            </w:r>
            <w:r w:rsidR="00E41DAA">
              <w:rPr>
                <w:rFonts w:eastAsia="Times New Roman" w:cs="Calibri"/>
                <w:color w:val="000000"/>
              </w:rPr>
            </w:r>
            <w:r w:rsidR="00E41DAA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  <w:r w:rsidRPr="00F731E4">
              <w:rPr>
                <w:rFonts w:eastAsia="Times New Roman" w:cs="Calibri"/>
                <w:color w:val="000000"/>
              </w:rPr>
              <w:t xml:space="preserve"> </w:t>
            </w:r>
            <w:r w:rsidRPr="00F731E4">
              <w:rPr>
                <w:rFonts w:eastAsia="Times New Roman" w:cs="Calibri"/>
                <w:color w:val="000000"/>
                <w:spacing w:val="-2"/>
              </w:rPr>
              <w:t xml:space="preserve">zmniejszenie liczby dokumentów </w:t>
            </w:r>
          </w:p>
          <w:p w14:paraId="0FDC2322" w14:textId="77777777" w:rsidR="00DD4E21" w:rsidRPr="00F731E4" w:rsidRDefault="00DD4E21" w:rsidP="00DD4E21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FORMCHECKBOX </w:instrText>
            </w:r>
            <w:r w:rsidR="00E41DAA">
              <w:rPr>
                <w:rFonts w:eastAsia="Times New Roman" w:cs="Calibri"/>
                <w:color w:val="000000"/>
              </w:rPr>
            </w:r>
            <w:r w:rsidR="00E41DAA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  <w:r w:rsidRPr="00F731E4">
              <w:rPr>
                <w:rFonts w:eastAsia="Times New Roman" w:cs="Calibri"/>
                <w:color w:val="000000"/>
              </w:rPr>
              <w:t xml:space="preserve"> </w:t>
            </w:r>
            <w:r w:rsidRPr="00F731E4">
              <w:rPr>
                <w:rFonts w:eastAsia="Times New Roman" w:cs="Calibri"/>
                <w:color w:val="000000"/>
                <w:spacing w:val="-2"/>
              </w:rPr>
              <w:t>zmniejszenie liczby procedur</w:t>
            </w:r>
          </w:p>
          <w:p w14:paraId="0B3C9B7B" w14:textId="77777777" w:rsidR="00DD4E21" w:rsidRPr="00F731E4" w:rsidRDefault="00DD4E21" w:rsidP="00DD4E21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FORMCHECKBOX </w:instrText>
            </w:r>
            <w:r w:rsidR="00E41DAA">
              <w:rPr>
                <w:rFonts w:eastAsia="Times New Roman" w:cs="Calibri"/>
                <w:color w:val="000000"/>
              </w:rPr>
            </w:r>
            <w:r w:rsidR="00E41DAA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  <w:r w:rsidRPr="00F731E4">
              <w:rPr>
                <w:rFonts w:eastAsia="Times New Roman" w:cs="Calibri"/>
                <w:color w:val="000000"/>
              </w:rPr>
              <w:t xml:space="preserve"> </w:t>
            </w:r>
            <w:r w:rsidRPr="00F731E4">
              <w:rPr>
                <w:rFonts w:eastAsia="Times New Roman" w:cs="Calibri"/>
                <w:color w:val="000000"/>
                <w:spacing w:val="-2"/>
              </w:rPr>
              <w:t>skrócenie czasu na załatwienie sprawy</w:t>
            </w:r>
          </w:p>
          <w:p w14:paraId="2F258624" w14:textId="77777777" w:rsidR="00DD4E21" w:rsidRPr="00F731E4" w:rsidRDefault="00DD4E21" w:rsidP="00DD4E21">
            <w:pPr>
              <w:suppressAutoHyphens/>
              <w:spacing w:line="240" w:lineRule="auto"/>
              <w:rPr>
                <w:rFonts w:eastAsia="Times New Roman" w:cs="Calibri"/>
                <w:b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FORMCHECKBOX </w:instrText>
            </w:r>
            <w:r w:rsidR="00E41DAA">
              <w:rPr>
                <w:rFonts w:eastAsia="Times New Roman" w:cs="Calibri"/>
                <w:color w:val="000000"/>
              </w:rPr>
            </w:r>
            <w:r w:rsidR="00E41DAA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  <w:r w:rsidRPr="00F731E4">
              <w:rPr>
                <w:rFonts w:eastAsia="Times New Roman" w:cs="Calibri"/>
                <w:color w:val="000000"/>
              </w:rPr>
              <w:t xml:space="preserve"> </w:t>
            </w:r>
            <w:r w:rsidRPr="00F731E4">
              <w:rPr>
                <w:rFonts w:eastAsia="Times New Roman" w:cs="Calibri"/>
                <w:color w:val="000000"/>
                <w:spacing w:val="-2"/>
              </w:rPr>
              <w:t>inne:</w:t>
            </w:r>
            <w:r w:rsidRPr="00F731E4">
              <w:rPr>
                <w:rFonts w:eastAsia="Times New Roman" w:cs="Calibri"/>
                <w:color w:val="000000"/>
              </w:rPr>
              <w:t xml:space="preserve"> </w:t>
            </w: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F731E4">
              <w:rPr>
                <w:rFonts w:eastAsia="Times New Roman" w:cs="Calibri"/>
                <w:color w:val="000000"/>
              </w:rPr>
            </w:r>
            <w:r w:rsidRPr="00F731E4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noProof/>
                <w:color w:val="000000"/>
              </w:rPr>
              <w:t> </w:t>
            </w:r>
            <w:r w:rsidRPr="00F731E4">
              <w:rPr>
                <w:rFonts w:eastAsia="Times New Roman" w:cs="Calibri"/>
                <w:noProof/>
                <w:color w:val="000000"/>
              </w:rPr>
              <w:t> </w:t>
            </w:r>
            <w:r w:rsidRPr="00F731E4">
              <w:rPr>
                <w:rFonts w:eastAsia="Times New Roman" w:cs="Calibri"/>
                <w:noProof/>
                <w:color w:val="000000"/>
              </w:rPr>
              <w:t> </w:t>
            </w:r>
            <w:r w:rsidRPr="00F731E4">
              <w:rPr>
                <w:rFonts w:eastAsia="Times New Roman" w:cs="Calibri"/>
                <w:noProof/>
                <w:color w:val="000000"/>
              </w:rPr>
              <w:t> </w:t>
            </w:r>
            <w:r w:rsidRPr="00F731E4">
              <w:rPr>
                <w:rFonts w:eastAsia="Times New Roman" w:cs="Calibri"/>
                <w:noProof/>
                <w:color w:val="000000"/>
              </w:rPr>
              <w:t> </w:t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2609" w:type="pct"/>
            <w:gridSpan w:val="17"/>
            <w:shd w:val="clear" w:color="auto" w:fill="FFFFFF"/>
          </w:tcPr>
          <w:p w14:paraId="4D97DF5B" w14:textId="77777777" w:rsidR="00DD4E21" w:rsidRPr="00F731E4" w:rsidRDefault="00DD4E21" w:rsidP="00DD4E21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FORMCHECKBOX </w:instrText>
            </w:r>
            <w:r w:rsidR="00E41DAA">
              <w:rPr>
                <w:rFonts w:eastAsia="Times New Roman" w:cs="Calibri"/>
                <w:color w:val="000000"/>
              </w:rPr>
            </w:r>
            <w:r w:rsidR="00E41DAA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  <w:r w:rsidRPr="00F731E4">
              <w:rPr>
                <w:rFonts w:eastAsia="Times New Roman" w:cs="Calibri"/>
                <w:color w:val="000000"/>
              </w:rPr>
              <w:t xml:space="preserve"> </w:t>
            </w:r>
            <w:r w:rsidRPr="00F731E4">
              <w:rPr>
                <w:rFonts w:eastAsia="Times New Roman" w:cs="Calibri"/>
                <w:color w:val="000000"/>
                <w:spacing w:val="-2"/>
              </w:rPr>
              <w:t>zwiększenie liczby dokumentów</w:t>
            </w:r>
          </w:p>
          <w:p w14:paraId="56607C73" w14:textId="77777777" w:rsidR="00DD4E21" w:rsidRPr="00F731E4" w:rsidRDefault="00DD4E21" w:rsidP="00DD4E21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FORMCHECKBOX </w:instrText>
            </w:r>
            <w:r w:rsidR="00E41DAA">
              <w:rPr>
                <w:rFonts w:eastAsia="Times New Roman" w:cs="Calibri"/>
                <w:color w:val="000000"/>
              </w:rPr>
            </w:r>
            <w:r w:rsidR="00E41DAA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  <w:r w:rsidRPr="00F731E4">
              <w:rPr>
                <w:rFonts w:eastAsia="Times New Roman" w:cs="Calibri"/>
                <w:color w:val="000000"/>
              </w:rPr>
              <w:t xml:space="preserve"> </w:t>
            </w:r>
            <w:r w:rsidRPr="00F731E4">
              <w:rPr>
                <w:rFonts w:eastAsia="Times New Roman" w:cs="Calibri"/>
                <w:color w:val="000000"/>
                <w:spacing w:val="-2"/>
              </w:rPr>
              <w:t>zwiększenie liczby procedur</w:t>
            </w:r>
          </w:p>
          <w:p w14:paraId="4E93322D" w14:textId="77777777" w:rsidR="00DD4E21" w:rsidRPr="00F731E4" w:rsidRDefault="00DD4E21" w:rsidP="00DD4E21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FORMCHECKBOX </w:instrText>
            </w:r>
            <w:r w:rsidR="00E41DAA">
              <w:rPr>
                <w:rFonts w:eastAsia="Times New Roman" w:cs="Calibri"/>
                <w:color w:val="000000"/>
              </w:rPr>
            </w:r>
            <w:r w:rsidR="00E41DAA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  <w:r w:rsidRPr="00F731E4">
              <w:rPr>
                <w:rFonts w:eastAsia="Times New Roman" w:cs="Calibri"/>
                <w:color w:val="000000"/>
              </w:rPr>
              <w:t xml:space="preserve"> </w:t>
            </w:r>
            <w:r w:rsidRPr="00F731E4">
              <w:rPr>
                <w:rFonts w:eastAsia="Times New Roman" w:cs="Calibri"/>
                <w:color w:val="000000"/>
                <w:spacing w:val="-2"/>
              </w:rPr>
              <w:t>wydłużenie czasu na załatwienie sprawy</w:t>
            </w:r>
          </w:p>
          <w:p w14:paraId="7FF8BF7C" w14:textId="77777777" w:rsidR="00DD4E21" w:rsidRPr="00F731E4" w:rsidRDefault="00DD4E21" w:rsidP="00DD4E21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FORMCHECKBOX </w:instrText>
            </w:r>
            <w:r w:rsidR="00E41DAA">
              <w:rPr>
                <w:rFonts w:eastAsia="Times New Roman" w:cs="Calibri"/>
                <w:color w:val="000000"/>
              </w:rPr>
            </w:r>
            <w:r w:rsidR="00E41DAA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  <w:r w:rsidRPr="00F731E4">
              <w:rPr>
                <w:rFonts w:eastAsia="Times New Roman" w:cs="Calibri"/>
                <w:color w:val="000000"/>
              </w:rPr>
              <w:t xml:space="preserve"> </w:t>
            </w:r>
            <w:r w:rsidRPr="00F731E4">
              <w:rPr>
                <w:rFonts w:eastAsia="Times New Roman" w:cs="Calibri"/>
                <w:color w:val="000000"/>
                <w:spacing w:val="-2"/>
              </w:rPr>
              <w:t>inne:</w:t>
            </w:r>
            <w:r w:rsidRPr="00F731E4">
              <w:rPr>
                <w:rFonts w:eastAsia="Times New Roman" w:cs="Calibri"/>
                <w:color w:val="000000"/>
              </w:rPr>
              <w:t xml:space="preserve"> </w:t>
            </w: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F731E4">
              <w:rPr>
                <w:rFonts w:eastAsia="Times New Roman" w:cs="Calibri"/>
                <w:color w:val="000000"/>
              </w:rPr>
            </w:r>
            <w:r w:rsidRPr="00F731E4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noProof/>
                <w:color w:val="000000"/>
              </w:rPr>
              <w:t> </w:t>
            </w:r>
            <w:r w:rsidRPr="00F731E4">
              <w:rPr>
                <w:rFonts w:eastAsia="Times New Roman" w:cs="Calibri"/>
                <w:noProof/>
                <w:color w:val="000000"/>
              </w:rPr>
              <w:t> </w:t>
            </w:r>
            <w:r w:rsidRPr="00F731E4">
              <w:rPr>
                <w:rFonts w:eastAsia="Times New Roman" w:cs="Calibri"/>
                <w:noProof/>
                <w:color w:val="000000"/>
              </w:rPr>
              <w:t> </w:t>
            </w:r>
            <w:r w:rsidRPr="00F731E4">
              <w:rPr>
                <w:rFonts w:eastAsia="Times New Roman" w:cs="Calibri"/>
                <w:noProof/>
                <w:color w:val="000000"/>
              </w:rPr>
              <w:t> </w:t>
            </w:r>
            <w:r w:rsidRPr="00F731E4">
              <w:rPr>
                <w:rFonts w:eastAsia="Times New Roman" w:cs="Calibri"/>
                <w:noProof/>
                <w:color w:val="000000"/>
              </w:rPr>
              <w:t> </w:t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</w:p>
          <w:p w14:paraId="04D701C5" w14:textId="77777777" w:rsidR="00DD4E21" w:rsidRPr="00F731E4" w:rsidRDefault="00DD4E21" w:rsidP="00DD4E21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DD4E21" w:rsidRPr="00F731E4" w14:paraId="291E9433" w14:textId="77777777" w:rsidTr="00DD4E21">
        <w:trPr>
          <w:trHeight w:val="870"/>
        </w:trPr>
        <w:tc>
          <w:tcPr>
            <w:tcW w:w="2391" w:type="pct"/>
            <w:gridSpan w:val="12"/>
            <w:shd w:val="clear" w:color="auto" w:fill="FFFFFF"/>
          </w:tcPr>
          <w:p w14:paraId="0498FEFC" w14:textId="77777777" w:rsidR="00DD4E21" w:rsidRPr="00F731E4" w:rsidRDefault="00DD4E21" w:rsidP="00DD4E21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2609" w:type="pct"/>
            <w:gridSpan w:val="17"/>
            <w:shd w:val="clear" w:color="auto" w:fill="FFFFFF"/>
          </w:tcPr>
          <w:p w14:paraId="7C7AB261" w14:textId="77777777" w:rsidR="00DD4E21" w:rsidRPr="00F731E4" w:rsidRDefault="00DD4E21" w:rsidP="00DD4E21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FORMCHECKBOX </w:instrText>
            </w:r>
            <w:r w:rsidR="00E41DAA">
              <w:rPr>
                <w:rFonts w:eastAsia="Times New Roman" w:cs="Calibri"/>
                <w:color w:val="000000"/>
              </w:rPr>
            </w:r>
            <w:r w:rsidR="00E41DAA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  <w:r w:rsidRPr="00F731E4">
              <w:rPr>
                <w:rFonts w:eastAsia="Times New Roman" w:cs="Calibri"/>
                <w:color w:val="000000"/>
              </w:rPr>
              <w:t xml:space="preserve"> tak</w:t>
            </w:r>
          </w:p>
          <w:p w14:paraId="0A1A3338" w14:textId="215E5AE5" w:rsidR="00DD4E21" w:rsidRPr="00F731E4" w:rsidRDefault="00DD4E21" w:rsidP="00DD4E21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FORMCHECKBOX </w:instrText>
            </w:r>
            <w:r w:rsidR="00E41DAA">
              <w:rPr>
                <w:rFonts w:eastAsia="Times New Roman" w:cs="Calibri"/>
                <w:color w:val="000000"/>
              </w:rPr>
            </w:r>
            <w:r w:rsidR="00E41DAA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  <w:r w:rsidRPr="00F731E4">
              <w:rPr>
                <w:rFonts w:eastAsia="Times New Roman" w:cs="Calibri"/>
                <w:color w:val="000000"/>
              </w:rPr>
              <w:t xml:space="preserve"> nie</w:t>
            </w:r>
          </w:p>
          <w:p w14:paraId="2A2BA81D" w14:textId="77777777" w:rsidR="00DD4E21" w:rsidRPr="00F731E4" w:rsidRDefault="00DD4E21" w:rsidP="00DD4E21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7F8066" wp14:editId="326DA28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61925" cy="114300"/>
                      <wp:effectExtent l="0" t="0" r="28575" b="19050"/>
                      <wp:wrapNone/>
                      <wp:docPr id="8" name="Łącznik prosty ze strzałk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DB60B" id="Łącznik prosty ze strzałką 8" o:spid="_x0000_s1026" type="#_x0000_t32" style="position:absolute;margin-left:-.5pt;margin-top:.3pt;width:12.7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009D83" wp14:editId="39A7723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17780</wp:posOffset>
                      </wp:positionV>
                      <wp:extent cx="161925" cy="114300"/>
                      <wp:effectExtent l="0" t="0" r="28575" b="19050"/>
                      <wp:wrapNone/>
                      <wp:docPr id="10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19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4E9FD" id="Łącznik prosty ze strzałką 10" o:spid="_x0000_s1026" type="#_x0000_t32" style="position:absolute;margin-left:-.4pt;margin-top:1.4pt;width:12.75pt;height:9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"/>
                  </w:pict>
                </mc:Fallback>
              </mc:AlternateContent>
            </w: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FORMCHECKBOX </w:instrText>
            </w:r>
            <w:r w:rsidR="00E41DAA">
              <w:rPr>
                <w:rFonts w:eastAsia="Times New Roman" w:cs="Calibri"/>
                <w:color w:val="000000"/>
              </w:rPr>
            </w:r>
            <w:r w:rsidR="00E41DAA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  <w:r w:rsidRPr="00F731E4">
              <w:rPr>
                <w:rFonts w:eastAsia="Times New Roman" w:cs="Calibri"/>
                <w:color w:val="000000"/>
              </w:rPr>
              <w:t xml:space="preserve"> nie dotyczy</w:t>
            </w:r>
          </w:p>
          <w:p w14:paraId="67DD1FEC" w14:textId="77777777" w:rsidR="00DD4E21" w:rsidRPr="00F731E4" w:rsidRDefault="00DD4E21" w:rsidP="00DD4E21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DD4E21" w:rsidRPr="00F731E4" w14:paraId="34473DE8" w14:textId="77777777" w:rsidTr="004D6D78">
        <w:trPr>
          <w:trHeight w:val="630"/>
        </w:trPr>
        <w:tc>
          <w:tcPr>
            <w:tcW w:w="5000" w:type="pct"/>
            <w:gridSpan w:val="29"/>
            <w:shd w:val="clear" w:color="auto" w:fill="FFFFFF"/>
          </w:tcPr>
          <w:p w14:paraId="15283ED9" w14:textId="77777777" w:rsidR="00DD4E21" w:rsidRPr="00F731E4" w:rsidRDefault="00DD4E21" w:rsidP="00DD4E21">
            <w:pPr>
              <w:suppressAutoHyphens/>
              <w:spacing w:line="240" w:lineRule="auto"/>
              <w:jc w:val="both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lastRenderedPageBreak/>
              <w:t>Komentarz:</w:t>
            </w:r>
          </w:p>
          <w:p w14:paraId="43FFC7E6" w14:textId="77777777" w:rsidR="00DD4E21" w:rsidRPr="00F731E4" w:rsidRDefault="00DD4E21" w:rsidP="00DD4E21">
            <w:pPr>
              <w:suppressAutoHyphens/>
              <w:spacing w:line="240" w:lineRule="auto"/>
              <w:jc w:val="both"/>
              <w:rPr>
                <w:rFonts w:eastAsia="Times New Roman" w:cs="Calibri"/>
                <w:color w:val="000000"/>
              </w:rPr>
            </w:pPr>
          </w:p>
          <w:p w14:paraId="46A49DD1" w14:textId="77777777" w:rsidR="00DD4E21" w:rsidRPr="00F731E4" w:rsidRDefault="00DD4E21" w:rsidP="00DD4E21">
            <w:pPr>
              <w:suppressAutoHyphens/>
              <w:spacing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</w:tr>
      <w:tr w:rsidR="00DD4E21" w:rsidRPr="00F731E4" w14:paraId="337C256D" w14:textId="77777777" w:rsidTr="004D6D78">
        <w:trPr>
          <w:trHeight w:val="142"/>
        </w:trPr>
        <w:tc>
          <w:tcPr>
            <w:tcW w:w="5000" w:type="pct"/>
            <w:gridSpan w:val="29"/>
            <w:shd w:val="clear" w:color="auto" w:fill="99CCFF"/>
          </w:tcPr>
          <w:p w14:paraId="2C1EC519" w14:textId="77777777" w:rsidR="00DD4E21" w:rsidRPr="00F731E4" w:rsidRDefault="00DD4E21" w:rsidP="00DD4E21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jc w:val="both"/>
              <w:rPr>
                <w:rFonts w:eastAsia="Times New Roman" w:cs="Calibri"/>
                <w:b/>
                <w:color w:val="000000"/>
              </w:rPr>
            </w:pPr>
            <w:r w:rsidRPr="00F731E4">
              <w:rPr>
                <w:rFonts w:eastAsia="Times New Roman" w:cs="Calibri"/>
                <w:b/>
                <w:color w:val="000000"/>
              </w:rPr>
              <w:t xml:space="preserve">Wpływ na rynek pracy </w:t>
            </w:r>
          </w:p>
        </w:tc>
      </w:tr>
      <w:tr w:rsidR="00DD4E21" w:rsidRPr="00F731E4" w14:paraId="77D7E1BA" w14:textId="77777777" w:rsidTr="004D6D78">
        <w:trPr>
          <w:trHeight w:val="142"/>
        </w:trPr>
        <w:tc>
          <w:tcPr>
            <w:tcW w:w="5000" w:type="pct"/>
            <w:gridSpan w:val="29"/>
            <w:shd w:val="clear" w:color="auto" w:fill="auto"/>
          </w:tcPr>
          <w:p w14:paraId="3CB49C2B" w14:textId="77777777" w:rsidR="00DD4E21" w:rsidRPr="00F731E4" w:rsidRDefault="00DD4E21" w:rsidP="00DD4E21">
            <w:pPr>
              <w:suppressAutoHyphens/>
              <w:spacing w:line="240" w:lineRule="auto"/>
              <w:jc w:val="both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Projektowane rozporządzenie nie będzie miało wpływu na rynek pracy.</w:t>
            </w:r>
          </w:p>
        </w:tc>
      </w:tr>
      <w:tr w:rsidR="00DD4E21" w:rsidRPr="00F731E4" w14:paraId="635E023A" w14:textId="77777777" w:rsidTr="004D6D78">
        <w:trPr>
          <w:trHeight w:val="142"/>
        </w:trPr>
        <w:tc>
          <w:tcPr>
            <w:tcW w:w="5000" w:type="pct"/>
            <w:gridSpan w:val="29"/>
            <w:shd w:val="clear" w:color="auto" w:fill="99CCFF"/>
          </w:tcPr>
          <w:p w14:paraId="2FFBA10B" w14:textId="77777777" w:rsidR="00DD4E21" w:rsidRPr="00F731E4" w:rsidRDefault="00DD4E21" w:rsidP="00DD4E21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jc w:val="both"/>
              <w:rPr>
                <w:rFonts w:eastAsia="Times New Roman" w:cs="Calibri"/>
                <w:b/>
                <w:color w:val="000000"/>
              </w:rPr>
            </w:pPr>
            <w:r w:rsidRPr="00F731E4">
              <w:rPr>
                <w:rFonts w:eastAsia="Times New Roman" w:cs="Calibri"/>
                <w:b/>
                <w:color w:val="000000"/>
              </w:rPr>
              <w:t>Wpływ na pozostałe obszary</w:t>
            </w:r>
          </w:p>
        </w:tc>
      </w:tr>
      <w:tr w:rsidR="00DD4E21" w:rsidRPr="00F731E4" w14:paraId="2BC4967F" w14:textId="77777777" w:rsidTr="00DD4E21">
        <w:trPr>
          <w:trHeight w:val="1031"/>
        </w:trPr>
        <w:tc>
          <w:tcPr>
            <w:tcW w:w="1770" w:type="pct"/>
            <w:gridSpan w:val="5"/>
            <w:shd w:val="clear" w:color="auto" w:fill="FFFFFF"/>
          </w:tcPr>
          <w:p w14:paraId="2888661B" w14:textId="77777777" w:rsidR="00DD4E21" w:rsidRPr="00F731E4" w:rsidRDefault="00DD4E21" w:rsidP="00DD4E21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</w:p>
          <w:p w14:paraId="13C1D707" w14:textId="77777777" w:rsidR="00DD4E21" w:rsidRPr="00F731E4" w:rsidRDefault="00DD4E21" w:rsidP="00DD4E21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FORMCHECKBOX </w:instrText>
            </w:r>
            <w:r w:rsidR="00E41DAA">
              <w:rPr>
                <w:rFonts w:eastAsia="Times New Roman" w:cs="Calibri"/>
                <w:color w:val="000000"/>
              </w:rPr>
            </w:r>
            <w:r w:rsidR="00E41DAA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  <w:r w:rsidRPr="00F731E4">
              <w:rPr>
                <w:rFonts w:eastAsia="Times New Roman" w:cs="Calibri"/>
                <w:color w:val="000000"/>
              </w:rPr>
              <w:t xml:space="preserve"> </w:t>
            </w:r>
            <w:r w:rsidRPr="00F731E4">
              <w:rPr>
                <w:rFonts w:eastAsia="Times New Roman" w:cs="Calibri"/>
                <w:color w:val="000000"/>
                <w:spacing w:val="-2"/>
              </w:rPr>
              <w:t>środowisko naturalne</w:t>
            </w:r>
          </w:p>
          <w:p w14:paraId="0E62EA62" w14:textId="77777777" w:rsidR="00DD4E21" w:rsidRPr="00F731E4" w:rsidRDefault="00DD4E21" w:rsidP="00DD4E21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FORMCHECKBOX </w:instrText>
            </w:r>
            <w:r w:rsidR="00E41DAA">
              <w:rPr>
                <w:rFonts w:eastAsia="Times New Roman" w:cs="Calibri"/>
                <w:color w:val="000000"/>
              </w:rPr>
            </w:r>
            <w:r w:rsidR="00E41DAA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  <w:r w:rsidRPr="00F731E4">
              <w:rPr>
                <w:rFonts w:eastAsia="Times New Roman" w:cs="Calibri"/>
                <w:color w:val="000000"/>
              </w:rPr>
              <w:t xml:space="preserve"> sytuacja i rozwój regionalny</w:t>
            </w:r>
          </w:p>
          <w:p w14:paraId="03C665FB" w14:textId="77777777" w:rsidR="00DD4E21" w:rsidRPr="00F731E4" w:rsidRDefault="00DD4E21" w:rsidP="00DD4E21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FORMCHECKBOX </w:instrText>
            </w:r>
            <w:r w:rsidR="00E41DAA">
              <w:rPr>
                <w:rFonts w:eastAsia="Times New Roman" w:cs="Calibri"/>
                <w:color w:val="000000"/>
              </w:rPr>
            </w:r>
            <w:r w:rsidR="00E41DAA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  <w:r w:rsidRPr="00F731E4">
              <w:rPr>
                <w:rFonts w:eastAsia="Times New Roman" w:cs="Calibri"/>
                <w:color w:val="000000"/>
              </w:rPr>
              <w:t xml:space="preserve"> </w:t>
            </w:r>
            <w:r w:rsidRPr="00F731E4">
              <w:rPr>
                <w:rFonts w:eastAsia="Times New Roman" w:cs="Calibri"/>
                <w:color w:val="000000"/>
                <w:spacing w:val="-2"/>
              </w:rPr>
              <w:t xml:space="preserve">inne: </w:t>
            </w:r>
            <w:r w:rsidRPr="00F731E4">
              <w:rPr>
                <w:rFonts w:eastAsia="Times New Roman" w:cs="Calibri"/>
                <w:color w:val="000000"/>
              </w:rPr>
              <w:t xml:space="preserve">bezpieczeństwo obywateli </w:t>
            </w:r>
          </w:p>
        </w:tc>
        <w:tc>
          <w:tcPr>
            <w:tcW w:w="1506" w:type="pct"/>
            <w:gridSpan w:val="15"/>
            <w:shd w:val="clear" w:color="auto" w:fill="FFFFFF"/>
          </w:tcPr>
          <w:p w14:paraId="6D430062" w14:textId="77777777" w:rsidR="00DD4E21" w:rsidRPr="00F731E4" w:rsidRDefault="00DD4E21" w:rsidP="00DD4E21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</w:p>
          <w:p w14:paraId="3E72A444" w14:textId="77777777" w:rsidR="00DD4E21" w:rsidRPr="00F731E4" w:rsidRDefault="00DD4E21" w:rsidP="00DD4E21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FORMCHECKBOX </w:instrText>
            </w:r>
            <w:r w:rsidR="00E41DAA">
              <w:rPr>
                <w:rFonts w:eastAsia="Times New Roman" w:cs="Calibri"/>
                <w:color w:val="000000"/>
              </w:rPr>
            </w:r>
            <w:r w:rsidR="00E41DAA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  <w:r w:rsidRPr="00F731E4">
              <w:rPr>
                <w:rFonts w:eastAsia="Times New Roman" w:cs="Calibri"/>
                <w:color w:val="000000"/>
              </w:rPr>
              <w:t xml:space="preserve"> </w:t>
            </w:r>
            <w:r w:rsidRPr="00F731E4">
              <w:rPr>
                <w:rFonts w:eastAsia="Times New Roman" w:cs="Calibri"/>
                <w:color w:val="000000"/>
                <w:spacing w:val="-2"/>
              </w:rPr>
              <w:t>demografia</w:t>
            </w:r>
          </w:p>
          <w:p w14:paraId="4F149780" w14:textId="77777777" w:rsidR="00DD4E21" w:rsidRPr="00F731E4" w:rsidRDefault="00DD4E21" w:rsidP="00DD4E21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FORMCHECKBOX </w:instrText>
            </w:r>
            <w:r w:rsidR="00E41DAA">
              <w:rPr>
                <w:rFonts w:eastAsia="Times New Roman" w:cs="Calibri"/>
                <w:color w:val="000000"/>
              </w:rPr>
            </w:r>
            <w:r w:rsidR="00E41DAA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  <w:r w:rsidRPr="00F731E4">
              <w:rPr>
                <w:rFonts w:eastAsia="Times New Roman" w:cs="Calibri"/>
                <w:color w:val="000000"/>
              </w:rPr>
              <w:t xml:space="preserve"> mienie państwowe</w:t>
            </w:r>
          </w:p>
        </w:tc>
        <w:tc>
          <w:tcPr>
            <w:tcW w:w="1724" w:type="pct"/>
            <w:gridSpan w:val="9"/>
            <w:shd w:val="clear" w:color="auto" w:fill="FFFFFF"/>
          </w:tcPr>
          <w:p w14:paraId="6404D853" w14:textId="77777777" w:rsidR="00DD4E21" w:rsidRPr="00F731E4" w:rsidRDefault="00DD4E21" w:rsidP="00DD4E21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</w:p>
          <w:p w14:paraId="28EBC54A" w14:textId="77777777" w:rsidR="00DD4E21" w:rsidRPr="00F731E4" w:rsidRDefault="00DD4E21" w:rsidP="00DD4E21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FORMCHECKBOX </w:instrText>
            </w:r>
            <w:r w:rsidR="00E41DAA">
              <w:rPr>
                <w:rFonts w:eastAsia="Times New Roman" w:cs="Calibri"/>
                <w:color w:val="000000"/>
              </w:rPr>
            </w:r>
            <w:r w:rsidR="00E41DAA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  <w:r w:rsidRPr="00F731E4">
              <w:rPr>
                <w:rFonts w:eastAsia="Times New Roman" w:cs="Calibri"/>
                <w:color w:val="000000"/>
              </w:rPr>
              <w:t xml:space="preserve"> </w:t>
            </w:r>
            <w:r w:rsidRPr="00F731E4">
              <w:rPr>
                <w:rFonts w:eastAsia="Times New Roman" w:cs="Calibri"/>
                <w:color w:val="000000"/>
                <w:spacing w:val="-2"/>
              </w:rPr>
              <w:t>informatyzacja</w:t>
            </w:r>
          </w:p>
          <w:p w14:paraId="77FC7940" w14:textId="77777777" w:rsidR="00DD4E21" w:rsidRPr="00F731E4" w:rsidRDefault="00DD4E21" w:rsidP="00DD4E21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FORMCHECKBOX </w:instrText>
            </w:r>
            <w:r w:rsidR="00E41DAA">
              <w:rPr>
                <w:rFonts w:eastAsia="Times New Roman" w:cs="Calibri"/>
                <w:color w:val="000000"/>
              </w:rPr>
            </w:r>
            <w:r w:rsidR="00E41DAA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  <w:r w:rsidRPr="00F731E4">
              <w:rPr>
                <w:rFonts w:eastAsia="Times New Roman" w:cs="Calibri"/>
                <w:color w:val="000000"/>
              </w:rPr>
              <w:t xml:space="preserve"> </w:t>
            </w:r>
            <w:r w:rsidRPr="00F731E4">
              <w:rPr>
                <w:rFonts w:eastAsia="Times New Roman" w:cs="Calibri"/>
                <w:color w:val="000000"/>
                <w:spacing w:val="-2"/>
              </w:rPr>
              <w:t>zdrowie</w:t>
            </w:r>
          </w:p>
        </w:tc>
      </w:tr>
      <w:tr w:rsidR="00DD4E21" w:rsidRPr="00F731E4" w14:paraId="1A92FEEE" w14:textId="77777777" w:rsidTr="00EA2F4F">
        <w:trPr>
          <w:trHeight w:val="226"/>
        </w:trPr>
        <w:tc>
          <w:tcPr>
            <w:tcW w:w="1573" w:type="pct"/>
            <w:gridSpan w:val="3"/>
            <w:shd w:val="clear" w:color="auto" w:fill="FFFFFF"/>
          </w:tcPr>
          <w:p w14:paraId="2FCE3E8F" w14:textId="77777777" w:rsidR="00DD4E21" w:rsidRPr="00F731E4" w:rsidRDefault="00DD4E21" w:rsidP="00DD4E21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Omówienie wpływu</w:t>
            </w:r>
          </w:p>
        </w:tc>
        <w:tc>
          <w:tcPr>
            <w:tcW w:w="3427" w:type="pct"/>
            <w:gridSpan w:val="26"/>
            <w:shd w:val="clear" w:color="auto" w:fill="FFFFFF"/>
          </w:tcPr>
          <w:p w14:paraId="1642C52D" w14:textId="77777777" w:rsidR="00DD4E21" w:rsidRPr="00F731E4" w:rsidRDefault="00DD4E21" w:rsidP="00DD4E21">
            <w:pPr>
              <w:suppressAutoHyphens/>
              <w:spacing w:line="240" w:lineRule="auto"/>
              <w:rPr>
                <w:rFonts w:eastAsia="Times New Roman" w:cs="Calibri"/>
                <w:spacing w:val="-2"/>
              </w:rPr>
            </w:pPr>
            <w:r w:rsidRPr="00F731E4">
              <w:rPr>
                <w:rFonts w:eastAsia="Times New Roman" w:cs="Calibri"/>
                <w:color w:val="000000"/>
              </w:rPr>
              <w:t>Brak wpływu na pozostałe obszary.</w:t>
            </w:r>
          </w:p>
        </w:tc>
      </w:tr>
      <w:tr w:rsidR="00DD4E21" w:rsidRPr="00F731E4" w14:paraId="1077093B" w14:textId="77777777" w:rsidTr="004D6D78">
        <w:trPr>
          <w:trHeight w:val="142"/>
        </w:trPr>
        <w:tc>
          <w:tcPr>
            <w:tcW w:w="5000" w:type="pct"/>
            <w:gridSpan w:val="29"/>
            <w:shd w:val="clear" w:color="auto" w:fill="99CCFF"/>
          </w:tcPr>
          <w:p w14:paraId="144AB10D" w14:textId="77777777" w:rsidR="00DD4E21" w:rsidRPr="00F731E4" w:rsidRDefault="00DD4E21" w:rsidP="00DD4E21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eastAsia="Times New Roman" w:cs="Calibri"/>
                <w:b/>
              </w:rPr>
            </w:pPr>
            <w:r w:rsidRPr="00F731E4">
              <w:rPr>
                <w:rFonts w:eastAsia="Times New Roman" w:cs="Calibri"/>
                <w:b/>
                <w:spacing w:val="-2"/>
              </w:rPr>
              <w:t>Planowane wykonanie przepisów aktu prawnego</w:t>
            </w:r>
          </w:p>
        </w:tc>
      </w:tr>
      <w:tr w:rsidR="00DD4E21" w:rsidRPr="00F731E4" w14:paraId="2BB0C2C6" w14:textId="77777777" w:rsidTr="004D6D78">
        <w:trPr>
          <w:trHeight w:val="154"/>
        </w:trPr>
        <w:tc>
          <w:tcPr>
            <w:tcW w:w="5000" w:type="pct"/>
            <w:gridSpan w:val="29"/>
            <w:shd w:val="clear" w:color="auto" w:fill="FFFFFF"/>
          </w:tcPr>
          <w:p w14:paraId="41A9D72D" w14:textId="02E17106" w:rsidR="00DD4E21" w:rsidRPr="00F731E4" w:rsidRDefault="00DD4E21" w:rsidP="00DD4E21">
            <w:pPr>
              <w:suppressAutoHyphens/>
              <w:spacing w:line="240" w:lineRule="auto"/>
              <w:jc w:val="both"/>
              <w:rPr>
                <w:rFonts w:eastAsia="Times New Roman" w:cs="Calibri"/>
                <w:spacing w:val="-2"/>
              </w:rPr>
            </w:pPr>
            <w:r w:rsidRPr="00F731E4">
              <w:rPr>
                <w:rFonts w:eastAsia="Times New Roman" w:cs="Calibri"/>
                <w:spacing w:val="-2"/>
              </w:rPr>
              <w:t>Wejście w życie r</w:t>
            </w:r>
            <w:r>
              <w:rPr>
                <w:rFonts w:eastAsia="Times New Roman" w:cs="Calibri"/>
                <w:spacing w:val="-2"/>
              </w:rPr>
              <w:t>ozporządzenia przewidziane jest w terminie 14 dni od dnia ogłoszenia.</w:t>
            </w:r>
          </w:p>
        </w:tc>
      </w:tr>
      <w:tr w:rsidR="00DD4E21" w:rsidRPr="00F731E4" w14:paraId="51E1B6D2" w14:textId="77777777" w:rsidTr="004D6D78">
        <w:trPr>
          <w:trHeight w:val="142"/>
        </w:trPr>
        <w:tc>
          <w:tcPr>
            <w:tcW w:w="5000" w:type="pct"/>
            <w:gridSpan w:val="29"/>
            <w:shd w:val="clear" w:color="auto" w:fill="99CCFF"/>
          </w:tcPr>
          <w:p w14:paraId="372CEF36" w14:textId="77777777" w:rsidR="00DD4E21" w:rsidRPr="00F731E4" w:rsidRDefault="00DD4E21" w:rsidP="00DD4E21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eastAsia="Times New Roman" w:cs="Calibri"/>
                <w:b/>
                <w:color w:val="000000"/>
              </w:rPr>
            </w:pPr>
            <w:r w:rsidRPr="00F731E4">
              <w:rPr>
                <w:rFonts w:eastAsia="Times New Roman" w:cs="Calibri"/>
                <w:b/>
                <w:color w:val="000000"/>
              </w:rPr>
              <w:t xml:space="preserve"> </w:t>
            </w:r>
            <w:r w:rsidRPr="00F731E4">
              <w:rPr>
                <w:rFonts w:eastAsia="Times New Roman" w:cs="Calibri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DD4E21" w:rsidRPr="00F731E4" w14:paraId="445DE5A3" w14:textId="77777777" w:rsidTr="004D6D78">
        <w:trPr>
          <w:trHeight w:val="338"/>
        </w:trPr>
        <w:tc>
          <w:tcPr>
            <w:tcW w:w="5000" w:type="pct"/>
            <w:gridSpan w:val="29"/>
            <w:shd w:val="clear" w:color="auto" w:fill="FFFFFF"/>
          </w:tcPr>
          <w:p w14:paraId="5B2F65B6" w14:textId="77777777" w:rsidR="00DD4E21" w:rsidRPr="00F731E4" w:rsidRDefault="00DD4E21" w:rsidP="00DD4E21">
            <w:pPr>
              <w:suppressAutoHyphens/>
              <w:spacing w:line="240" w:lineRule="auto"/>
              <w:jc w:val="both"/>
              <w:rPr>
                <w:rFonts w:eastAsia="Times New Roman" w:cs="Calibri"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spacing w:val="-2"/>
              </w:rPr>
              <w:t>Nie przewiduje się ewaluacji efektów projektu.</w:t>
            </w:r>
          </w:p>
        </w:tc>
      </w:tr>
      <w:tr w:rsidR="00DD4E21" w:rsidRPr="00F731E4" w14:paraId="5A77A80F" w14:textId="77777777" w:rsidTr="004D6D78">
        <w:trPr>
          <w:trHeight w:val="142"/>
        </w:trPr>
        <w:tc>
          <w:tcPr>
            <w:tcW w:w="5000" w:type="pct"/>
            <w:gridSpan w:val="29"/>
            <w:shd w:val="clear" w:color="auto" w:fill="99CCFF"/>
          </w:tcPr>
          <w:p w14:paraId="613F74FB" w14:textId="77777777" w:rsidR="00DD4E21" w:rsidRPr="00F731E4" w:rsidRDefault="00DD4E21" w:rsidP="00DD4E21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eastAsia="Times New Roman" w:cs="Calibri"/>
                <w:b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b/>
                <w:color w:val="000000"/>
                <w:spacing w:val="-2"/>
              </w:rPr>
              <w:t xml:space="preserve"> Załączniki </w:t>
            </w:r>
            <w:r w:rsidRPr="00F731E4">
              <w:rPr>
                <w:rFonts w:eastAsia="Times New Roman" w:cs="Calibri"/>
                <w:b/>
                <w:spacing w:val="-2"/>
              </w:rPr>
              <w:t>(istotne dokumenty źródłowe, badania, analizy itp.</w:t>
            </w:r>
            <w:r w:rsidRPr="00F731E4">
              <w:rPr>
                <w:rFonts w:eastAsia="Times New Roman" w:cs="Calibri"/>
                <w:b/>
                <w:color w:val="000000"/>
                <w:spacing w:val="-2"/>
              </w:rPr>
              <w:t xml:space="preserve">) </w:t>
            </w:r>
          </w:p>
        </w:tc>
      </w:tr>
      <w:tr w:rsidR="00DD4E21" w:rsidRPr="00F731E4" w14:paraId="6686AB8F" w14:textId="77777777" w:rsidTr="004D6D78">
        <w:trPr>
          <w:trHeight w:val="142"/>
        </w:trPr>
        <w:tc>
          <w:tcPr>
            <w:tcW w:w="5000" w:type="pct"/>
            <w:gridSpan w:val="29"/>
            <w:shd w:val="clear" w:color="auto" w:fill="FFFFFF"/>
          </w:tcPr>
          <w:p w14:paraId="3B773059" w14:textId="77777777" w:rsidR="00DD4E21" w:rsidRPr="00F731E4" w:rsidRDefault="00DD4E21" w:rsidP="00DD4E21">
            <w:pPr>
              <w:suppressAutoHyphens/>
              <w:spacing w:line="240" w:lineRule="auto"/>
              <w:jc w:val="both"/>
              <w:rPr>
                <w:rFonts w:eastAsia="Times New Roman" w:cs="Calibri"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color w:val="000000"/>
                <w:spacing w:val="-2"/>
              </w:rPr>
              <w:t>Brak.</w:t>
            </w:r>
            <w:r>
              <w:rPr>
                <w:rFonts w:eastAsia="Times New Roman" w:cs="Calibri"/>
                <w:color w:val="000000"/>
                <w:spacing w:val="-2"/>
              </w:rPr>
              <w:t> </w:t>
            </w:r>
          </w:p>
        </w:tc>
      </w:tr>
    </w:tbl>
    <w:p w14:paraId="577075FF" w14:textId="77777777" w:rsidR="004D6D78" w:rsidRPr="00C93F4F" w:rsidRDefault="004D6D78" w:rsidP="004D6D78">
      <w:pPr>
        <w:spacing w:after="120"/>
        <w:jc w:val="both"/>
        <w:rPr>
          <w:szCs w:val="24"/>
        </w:rPr>
      </w:pPr>
    </w:p>
    <w:p w14:paraId="106BAACE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119B8" w14:textId="77777777" w:rsidR="00E41DAA" w:rsidRDefault="00E41DAA">
      <w:r>
        <w:separator/>
      </w:r>
    </w:p>
  </w:endnote>
  <w:endnote w:type="continuationSeparator" w:id="0">
    <w:p w14:paraId="0D675931" w14:textId="77777777" w:rsidR="00E41DAA" w:rsidRDefault="00E4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D1F0" w14:textId="77777777" w:rsidR="00E41DAA" w:rsidRDefault="00E41DAA">
      <w:r>
        <w:separator/>
      </w:r>
    </w:p>
  </w:footnote>
  <w:footnote w:type="continuationSeparator" w:id="0">
    <w:p w14:paraId="2E033728" w14:textId="77777777" w:rsidR="00E41DAA" w:rsidRDefault="00E41DAA">
      <w:r>
        <w:continuationSeparator/>
      </w:r>
    </w:p>
  </w:footnote>
  <w:footnote w:id="1">
    <w:p w14:paraId="4ABB4D09" w14:textId="3286B48E" w:rsidR="00855FB9" w:rsidRDefault="00855FB9" w:rsidP="007073A2">
      <w:pPr>
        <w:pStyle w:val="ODNONIKtreodnonika"/>
        <w:rPr>
          <w:rFonts w:ascii="Calibri" w:hAnsi="Calibri" w:cs="Helvetica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9391E">
        <w:t xml:space="preserve">Minister Cyfryzacji kieruje działem administracji rządowej – </w:t>
      </w:r>
      <w:r w:rsidRPr="00BD32F7">
        <w:t xml:space="preserve">informatyzacja, na podstawie § 1 ust. 2 rozporządzenia Prezesa Rady Ministrów z dnia </w:t>
      </w:r>
      <w:r>
        <w:t xml:space="preserve">6 października 2020 </w:t>
      </w:r>
      <w:r w:rsidRPr="00BD32F7">
        <w:t xml:space="preserve">r. w sprawie szczegółowego zakresu działania Ministra Cyfryzacji (Dz. U. poz. </w:t>
      </w:r>
      <w:r>
        <w:t>1716</w:t>
      </w:r>
      <w:r w:rsidRPr="00BD32F7">
        <w:t>)</w:t>
      </w:r>
      <w:r w:rsidRPr="0029391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726E" w14:textId="10054C0E" w:rsidR="00855FB9" w:rsidRPr="00B371CC" w:rsidRDefault="00855FB9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D3C60">
      <w:rPr>
        <w:noProof/>
      </w:rPr>
      <w:t>9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C2966"/>
    <w:multiLevelType w:val="hybridMultilevel"/>
    <w:tmpl w:val="C9F8B52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B7363"/>
    <w:multiLevelType w:val="hybridMultilevel"/>
    <w:tmpl w:val="B5B44B6E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33EF0873"/>
    <w:multiLevelType w:val="hybridMultilevel"/>
    <w:tmpl w:val="BCAED1A8"/>
    <w:lvl w:ilvl="0" w:tplc="5C940C6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F4080"/>
    <w:multiLevelType w:val="hybridMultilevel"/>
    <w:tmpl w:val="6AE079B4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2DE"/>
    <w:rsid w:val="000012DA"/>
    <w:rsid w:val="000014A0"/>
    <w:rsid w:val="0000246E"/>
    <w:rsid w:val="00003862"/>
    <w:rsid w:val="00012A35"/>
    <w:rsid w:val="00015745"/>
    <w:rsid w:val="00016099"/>
    <w:rsid w:val="00017DC2"/>
    <w:rsid w:val="00021522"/>
    <w:rsid w:val="00023471"/>
    <w:rsid w:val="00023F13"/>
    <w:rsid w:val="000273D7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47AF4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25D9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C553D"/>
    <w:rsid w:val="000D0110"/>
    <w:rsid w:val="000D05D7"/>
    <w:rsid w:val="000D2468"/>
    <w:rsid w:val="000D318A"/>
    <w:rsid w:val="000D6173"/>
    <w:rsid w:val="000D6F83"/>
    <w:rsid w:val="000D7B8D"/>
    <w:rsid w:val="000E2291"/>
    <w:rsid w:val="000E25CC"/>
    <w:rsid w:val="000E3694"/>
    <w:rsid w:val="000E374D"/>
    <w:rsid w:val="000E3757"/>
    <w:rsid w:val="000E490F"/>
    <w:rsid w:val="000E551E"/>
    <w:rsid w:val="000E6241"/>
    <w:rsid w:val="000F2BE3"/>
    <w:rsid w:val="000F3D0D"/>
    <w:rsid w:val="000F6ED4"/>
    <w:rsid w:val="000F7A6E"/>
    <w:rsid w:val="0010082F"/>
    <w:rsid w:val="00100C55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29B4"/>
    <w:rsid w:val="00124B9E"/>
    <w:rsid w:val="00125A9C"/>
    <w:rsid w:val="001270A2"/>
    <w:rsid w:val="00131237"/>
    <w:rsid w:val="001329AC"/>
    <w:rsid w:val="00132B9B"/>
    <w:rsid w:val="00134CA0"/>
    <w:rsid w:val="00137301"/>
    <w:rsid w:val="0014026F"/>
    <w:rsid w:val="001478FB"/>
    <w:rsid w:val="00147A47"/>
    <w:rsid w:val="00147AA1"/>
    <w:rsid w:val="00147AC4"/>
    <w:rsid w:val="001520CF"/>
    <w:rsid w:val="001547A4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509"/>
    <w:rsid w:val="00174F2C"/>
    <w:rsid w:val="0017539D"/>
    <w:rsid w:val="00180F2A"/>
    <w:rsid w:val="00180F42"/>
    <w:rsid w:val="00182796"/>
    <w:rsid w:val="00184B91"/>
    <w:rsid w:val="00184D4A"/>
    <w:rsid w:val="00186EC1"/>
    <w:rsid w:val="00191E1F"/>
    <w:rsid w:val="0019274B"/>
    <w:rsid w:val="0019473B"/>
    <w:rsid w:val="001952B1"/>
    <w:rsid w:val="00196E39"/>
    <w:rsid w:val="00197649"/>
    <w:rsid w:val="001A01FB"/>
    <w:rsid w:val="001A10E9"/>
    <w:rsid w:val="001A183D"/>
    <w:rsid w:val="001A2B65"/>
    <w:rsid w:val="001A2E64"/>
    <w:rsid w:val="001A3CD3"/>
    <w:rsid w:val="001A5BEF"/>
    <w:rsid w:val="001A7F15"/>
    <w:rsid w:val="001B31E0"/>
    <w:rsid w:val="001B342E"/>
    <w:rsid w:val="001C1832"/>
    <w:rsid w:val="001C188C"/>
    <w:rsid w:val="001C7966"/>
    <w:rsid w:val="001D0AD8"/>
    <w:rsid w:val="001D1783"/>
    <w:rsid w:val="001D53CD"/>
    <w:rsid w:val="001D55A3"/>
    <w:rsid w:val="001D5AF5"/>
    <w:rsid w:val="001D6F5C"/>
    <w:rsid w:val="001E1E73"/>
    <w:rsid w:val="001E4E0C"/>
    <w:rsid w:val="001E526D"/>
    <w:rsid w:val="001E5655"/>
    <w:rsid w:val="001F1832"/>
    <w:rsid w:val="001F220F"/>
    <w:rsid w:val="001F25B3"/>
    <w:rsid w:val="001F6616"/>
    <w:rsid w:val="0020156F"/>
    <w:rsid w:val="002029D9"/>
    <w:rsid w:val="00202BD4"/>
    <w:rsid w:val="00204A97"/>
    <w:rsid w:val="002114EF"/>
    <w:rsid w:val="002166AD"/>
    <w:rsid w:val="00217871"/>
    <w:rsid w:val="00220B9E"/>
    <w:rsid w:val="00220BE2"/>
    <w:rsid w:val="00221ED8"/>
    <w:rsid w:val="002231EA"/>
    <w:rsid w:val="00223FDF"/>
    <w:rsid w:val="002279C0"/>
    <w:rsid w:val="0023727E"/>
    <w:rsid w:val="00240B59"/>
    <w:rsid w:val="00242081"/>
    <w:rsid w:val="00243777"/>
    <w:rsid w:val="002441CD"/>
    <w:rsid w:val="00247297"/>
    <w:rsid w:val="002501A3"/>
    <w:rsid w:val="0025166C"/>
    <w:rsid w:val="002555D4"/>
    <w:rsid w:val="00261A16"/>
    <w:rsid w:val="00261FC2"/>
    <w:rsid w:val="00263522"/>
    <w:rsid w:val="00264EC6"/>
    <w:rsid w:val="0026633D"/>
    <w:rsid w:val="002670B6"/>
    <w:rsid w:val="00271013"/>
    <w:rsid w:val="00271154"/>
    <w:rsid w:val="00273FE4"/>
    <w:rsid w:val="00274AB4"/>
    <w:rsid w:val="002765B4"/>
    <w:rsid w:val="00276A94"/>
    <w:rsid w:val="0028777A"/>
    <w:rsid w:val="0029405D"/>
    <w:rsid w:val="00294FA6"/>
    <w:rsid w:val="00295A6F"/>
    <w:rsid w:val="002A20C4"/>
    <w:rsid w:val="002A362D"/>
    <w:rsid w:val="002A570F"/>
    <w:rsid w:val="002A7292"/>
    <w:rsid w:val="002A7358"/>
    <w:rsid w:val="002A7902"/>
    <w:rsid w:val="002B0F6B"/>
    <w:rsid w:val="002B23B8"/>
    <w:rsid w:val="002B4429"/>
    <w:rsid w:val="002B6229"/>
    <w:rsid w:val="002B68A6"/>
    <w:rsid w:val="002B7FAF"/>
    <w:rsid w:val="002C4B2A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E05"/>
    <w:rsid w:val="002E5F79"/>
    <w:rsid w:val="002E64FA"/>
    <w:rsid w:val="002F0A00"/>
    <w:rsid w:val="002F0CFA"/>
    <w:rsid w:val="002F669F"/>
    <w:rsid w:val="00301C97"/>
    <w:rsid w:val="00307B99"/>
    <w:rsid w:val="0031004C"/>
    <w:rsid w:val="003105F6"/>
    <w:rsid w:val="00311297"/>
    <w:rsid w:val="003113BE"/>
    <w:rsid w:val="003122CA"/>
    <w:rsid w:val="003148FD"/>
    <w:rsid w:val="00320C13"/>
    <w:rsid w:val="00321080"/>
    <w:rsid w:val="00321757"/>
    <w:rsid w:val="00322D45"/>
    <w:rsid w:val="003232AE"/>
    <w:rsid w:val="0032569A"/>
    <w:rsid w:val="00325A1F"/>
    <w:rsid w:val="003268F9"/>
    <w:rsid w:val="00327234"/>
    <w:rsid w:val="00330987"/>
    <w:rsid w:val="00330BAF"/>
    <w:rsid w:val="00334E3A"/>
    <w:rsid w:val="00335E70"/>
    <w:rsid w:val="003361DD"/>
    <w:rsid w:val="00341A6A"/>
    <w:rsid w:val="00345B9C"/>
    <w:rsid w:val="003461E7"/>
    <w:rsid w:val="003526F2"/>
    <w:rsid w:val="00352DAE"/>
    <w:rsid w:val="00354EB9"/>
    <w:rsid w:val="003602AE"/>
    <w:rsid w:val="00360929"/>
    <w:rsid w:val="003647D5"/>
    <w:rsid w:val="003674B0"/>
    <w:rsid w:val="00371265"/>
    <w:rsid w:val="0037281B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379"/>
    <w:rsid w:val="00391B1A"/>
    <w:rsid w:val="00394423"/>
    <w:rsid w:val="00394D15"/>
    <w:rsid w:val="00396942"/>
    <w:rsid w:val="00396B49"/>
    <w:rsid w:val="00396E3E"/>
    <w:rsid w:val="003A306E"/>
    <w:rsid w:val="003A34F3"/>
    <w:rsid w:val="003A425A"/>
    <w:rsid w:val="003A60DC"/>
    <w:rsid w:val="003A6A46"/>
    <w:rsid w:val="003A7A63"/>
    <w:rsid w:val="003B000C"/>
    <w:rsid w:val="003B0F1D"/>
    <w:rsid w:val="003B4A57"/>
    <w:rsid w:val="003B4CE2"/>
    <w:rsid w:val="003B50EE"/>
    <w:rsid w:val="003C0714"/>
    <w:rsid w:val="003C0AD9"/>
    <w:rsid w:val="003C0D00"/>
    <w:rsid w:val="003C0ED0"/>
    <w:rsid w:val="003C1B3F"/>
    <w:rsid w:val="003C1D49"/>
    <w:rsid w:val="003C35C4"/>
    <w:rsid w:val="003D12C2"/>
    <w:rsid w:val="003D2B63"/>
    <w:rsid w:val="003D31B9"/>
    <w:rsid w:val="003D3867"/>
    <w:rsid w:val="003E0D1A"/>
    <w:rsid w:val="003E27D1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3A14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2979"/>
    <w:rsid w:val="00443B40"/>
    <w:rsid w:val="00445F4D"/>
    <w:rsid w:val="00447E3F"/>
    <w:rsid w:val="004504C0"/>
    <w:rsid w:val="00450AF5"/>
    <w:rsid w:val="00452AC8"/>
    <w:rsid w:val="004550FB"/>
    <w:rsid w:val="004572DE"/>
    <w:rsid w:val="0046111A"/>
    <w:rsid w:val="00462946"/>
    <w:rsid w:val="00463F43"/>
    <w:rsid w:val="00464B94"/>
    <w:rsid w:val="004653A8"/>
    <w:rsid w:val="00465A0B"/>
    <w:rsid w:val="00467547"/>
    <w:rsid w:val="0047077C"/>
    <w:rsid w:val="00470B05"/>
    <w:rsid w:val="0047207C"/>
    <w:rsid w:val="00472CD6"/>
    <w:rsid w:val="00474E3C"/>
    <w:rsid w:val="00480A58"/>
    <w:rsid w:val="00482151"/>
    <w:rsid w:val="00483EB8"/>
    <w:rsid w:val="00485FAD"/>
    <w:rsid w:val="00487AED"/>
    <w:rsid w:val="00491EDF"/>
    <w:rsid w:val="00492A3F"/>
    <w:rsid w:val="00494A95"/>
    <w:rsid w:val="00494F62"/>
    <w:rsid w:val="004A2001"/>
    <w:rsid w:val="004A268C"/>
    <w:rsid w:val="004A3590"/>
    <w:rsid w:val="004A3B8C"/>
    <w:rsid w:val="004B00A7"/>
    <w:rsid w:val="004B25E2"/>
    <w:rsid w:val="004B34D7"/>
    <w:rsid w:val="004B5037"/>
    <w:rsid w:val="004B5B2F"/>
    <w:rsid w:val="004B626A"/>
    <w:rsid w:val="004B660E"/>
    <w:rsid w:val="004C05BD"/>
    <w:rsid w:val="004C1F6C"/>
    <w:rsid w:val="004C3B06"/>
    <w:rsid w:val="004C3F97"/>
    <w:rsid w:val="004C7EE7"/>
    <w:rsid w:val="004D2DEE"/>
    <w:rsid w:val="004D2E1F"/>
    <w:rsid w:val="004D31C6"/>
    <w:rsid w:val="004D6D78"/>
    <w:rsid w:val="004D7FD9"/>
    <w:rsid w:val="004E1324"/>
    <w:rsid w:val="004E19A5"/>
    <w:rsid w:val="004E2497"/>
    <w:rsid w:val="004E2510"/>
    <w:rsid w:val="004E37E5"/>
    <w:rsid w:val="004E3FDB"/>
    <w:rsid w:val="004F1F4A"/>
    <w:rsid w:val="004F296D"/>
    <w:rsid w:val="004F508B"/>
    <w:rsid w:val="004F6781"/>
    <w:rsid w:val="004F6874"/>
    <w:rsid w:val="004F695F"/>
    <w:rsid w:val="004F6CA4"/>
    <w:rsid w:val="004F724A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5C7"/>
    <w:rsid w:val="00527651"/>
    <w:rsid w:val="005363AB"/>
    <w:rsid w:val="005370D7"/>
    <w:rsid w:val="00544EF4"/>
    <w:rsid w:val="005455ED"/>
    <w:rsid w:val="00545E53"/>
    <w:rsid w:val="005479D9"/>
    <w:rsid w:val="00550541"/>
    <w:rsid w:val="005572BD"/>
    <w:rsid w:val="00557A12"/>
    <w:rsid w:val="00560AC7"/>
    <w:rsid w:val="00561AFB"/>
    <w:rsid w:val="00561FA8"/>
    <w:rsid w:val="005635ED"/>
    <w:rsid w:val="00565253"/>
    <w:rsid w:val="0056714A"/>
    <w:rsid w:val="00570191"/>
    <w:rsid w:val="00570570"/>
    <w:rsid w:val="00572512"/>
    <w:rsid w:val="00573EE6"/>
    <w:rsid w:val="0057547F"/>
    <w:rsid w:val="005754EE"/>
    <w:rsid w:val="00575F8B"/>
    <w:rsid w:val="0057617E"/>
    <w:rsid w:val="00576497"/>
    <w:rsid w:val="005835E7"/>
    <w:rsid w:val="0058397F"/>
    <w:rsid w:val="00583BF8"/>
    <w:rsid w:val="00583DA1"/>
    <w:rsid w:val="00585F33"/>
    <w:rsid w:val="00591124"/>
    <w:rsid w:val="00597024"/>
    <w:rsid w:val="00597423"/>
    <w:rsid w:val="005A0274"/>
    <w:rsid w:val="005A095C"/>
    <w:rsid w:val="005A669D"/>
    <w:rsid w:val="005A6EBA"/>
    <w:rsid w:val="005A75D8"/>
    <w:rsid w:val="005B713E"/>
    <w:rsid w:val="005C03B6"/>
    <w:rsid w:val="005C305B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07B"/>
    <w:rsid w:val="005F35ED"/>
    <w:rsid w:val="005F7812"/>
    <w:rsid w:val="005F7A88"/>
    <w:rsid w:val="00603A1A"/>
    <w:rsid w:val="00603A6F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49E4"/>
    <w:rsid w:val="00635134"/>
    <w:rsid w:val="006356E2"/>
    <w:rsid w:val="00641C51"/>
    <w:rsid w:val="00642A65"/>
    <w:rsid w:val="00644BCC"/>
    <w:rsid w:val="00645DCE"/>
    <w:rsid w:val="006465AC"/>
    <w:rsid w:val="006465BF"/>
    <w:rsid w:val="006523CE"/>
    <w:rsid w:val="00653031"/>
    <w:rsid w:val="00653B22"/>
    <w:rsid w:val="00655BF0"/>
    <w:rsid w:val="00655DC3"/>
    <w:rsid w:val="00657BF4"/>
    <w:rsid w:val="006603FB"/>
    <w:rsid w:val="006608DF"/>
    <w:rsid w:val="0066234F"/>
    <w:rsid w:val="006623AC"/>
    <w:rsid w:val="0066307C"/>
    <w:rsid w:val="006678AF"/>
    <w:rsid w:val="006679D6"/>
    <w:rsid w:val="006701EF"/>
    <w:rsid w:val="00670CB1"/>
    <w:rsid w:val="00673BA5"/>
    <w:rsid w:val="00674542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532"/>
    <w:rsid w:val="006969FA"/>
    <w:rsid w:val="006A3595"/>
    <w:rsid w:val="006A35D5"/>
    <w:rsid w:val="006A748A"/>
    <w:rsid w:val="006C419E"/>
    <w:rsid w:val="006C4A31"/>
    <w:rsid w:val="006C5AC2"/>
    <w:rsid w:val="006C6AFB"/>
    <w:rsid w:val="006D2735"/>
    <w:rsid w:val="006D45B2"/>
    <w:rsid w:val="006D6B46"/>
    <w:rsid w:val="006E0FCC"/>
    <w:rsid w:val="006E1E96"/>
    <w:rsid w:val="006E5E21"/>
    <w:rsid w:val="006F2648"/>
    <w:rsid w:val="006F2F10"/>
    <w:rsid w:val="006F482B"/>
    <w:rsid w:val="006F6311"/>
    <w:rsid w:val="006F6933"/>
    <w:rsid w:val="00701952"/>
    <w:rsid w:val="00702556"/>
    <w:rsid w:val="0070277E"/>
    <w:rsid w:val="00704156"/>
    <w:rsid w:val="007069FC"/>
    <w:rsid w:val="007073A2"/>
    <w:rsid w:val="00711221"/>
    <w:rsid w:val="00712675"/>
    <w:rsid w:val="00713808"/>
    <w:rsid w:val="007151B6"/>
    <w:rsid w:val="0071520D"/>
    <w:rsid w:val="00715C48"/>
    <w:rsid w:val="00715EDB"/>
    <w:rsid w:val="007160D5"/>
    <w:rsid w:val="007163FB"/>
    <w:rsid w:val="00717C2E"/>
    <w:rsid w:val="007204FA"/>
    <w:rsid w:val="007213B3"/>
    <w:rsid w:val="00722CB4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082"/>
    <w:rsid w:val="00770F6B"/>
    <w:rsid w:val="00771883"/>
    <w:rsid w:val="00776DC2"/>
    <w:rsid w:val="00780122"/>
    <w:rsid w:val="00781C27"/>
    <w:rsid w:val="0078214B"/>
    <w:rsid w:val="0078498A"/>
    <w:rsid w:val="00784D0E"/>
    <w:rsid w:val="00786BA5"/>
    <w:rsid w:val="0078721A"/>
    <w:rsid w:val="007878FE"/>
    <w:rsid w:val="0079049D"/>
    <w:rsid w:val="00792207"/>
    <w:rsid w:val="00792B64"/>
    <w:rsid w:val="00792E29"/>
    <w:rsid w:val="0079379A"/>
    <w:rsid w:val="007945D4"/>
    <w:rsid w:val="0079463C"/>
    <w:rsid w:val="00794953"/>
    <w:rsid w:val="007A148E"/>
    <w:rsid w:val="007A1F2F"/>
    <w:rsid w:val="007A2A5C"/>
    <w:rsid w:val="007A4804"/>
    <w:rsid w:val="007A5150"/>
    <w:rsid w:val="007A5373"/>
    <w:rsid w:val="007A789F"/>
    <w:rsid w:val="007B75BC"/>
    <w:rsid w:val="007C0BD6"/>
    <w:rsid w:val="007C321F"/>
    <w:rsid w:val="007C3806"/>
    <w:rsid w:val="007C5BB7"/>
    <w:rsid w:val="007D07D5"/>
    <w:rsid w:val="007D1C64"/>
    <w:rsid w:val="007D32DD"/>
    <w:rsid w:val="007D6B00"/>
    <w:rsid w:val="007D6DCE"/>
    <w:rsid w:val="007D72C4"/>
    <w:rsid w:val="007D7DBF"/>
    <w:rsid w:val="007E2CFE"/>
    <w:rsid w:val="007E59C9"/>
    <w:rsid w:val="007F0072"/>
    <w:rsid w:val="007F0355"/>
    <w:rsid w:val="007F2EB6"/>
    <w:rsid w:val="007F36F9"/>
    <w:rsid w:val="007F54C3"/>
    <w:rsid w:val="00802949"/>
    <w:rsid w:val="0080301E"/>
    <w:rsid w:val="0080365F"/>
    <w:rsid w:val="00812BE5"/>
    <w:rsid w:val="00817429"/>
    <w:rsid w:val="008176B0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422B"/>
    <w:rsid w:val="00844F10"/>
    <w:rsid w:val="00845422"/>
    <w:rsid w:val="008460B6"/>
    <w:rsid w:val="00850C9D"/>
    <w:rsid w:val="00851A9E"/>
    <w:rsid w:val="00852B59"/>
    <w:rsid w:val="00855FB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5D8B"/>
    <w:rsid w:val="00886B60"/>
    <w:rsid w:val="00886F82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174D"/>
    <w:rsid w:val="008C3524"/>
    <w:rsid w:val="008C4061"/>
    <w:rsid w:val="008C4229"/>
    <w:rsid w:val="008C5BE0"/>
    <w:rsid w:val="008C7233"/>
    <w:rsid w:val="008D2434"/>
    <w:rsid w:val="008E171D"/>
    <w:rsid w:val="008E2785"/>
    <w:rsid w:val="008E375E"/>
    <w:rsid w:val="008E78A3"/>
    <w:rsid w:val="008F0654"/>
    <w:rsid w:val="008F06CB"/>
    <w:rsid w:val="008F16ED"/>
    <w:rsid w:val="008F1B96"/>
    <w:rsid w:val="008F2E83"/>
    <w:rsid w:val="008F612A"/>
    <w:rsid w:val="008F6135"/>
    <w:rsid w:val="009004CA"/>
    <w:rsid w:val="0090293D"/>
    <w:rsid w:val="00902C29"/>
    <w:rsid w:val="009034DE"/>
    <w:rsid w:val="00904312"/>
    <w:rsid w:val="00905396"/>
    <w:rsid w:val="0090605D"/>
    <w:rsid w:val="00906419"/>
    <w:rsid w:val="009078EF"/>
    <w:rsid w:val="00912889"/>
    <w:rsid w:val="00913012"/>
    <w:rsid w:val="00913A42"/>
    <w:rsid w:val="00914167"/>
    <w:rsid w:val="009143DB"/>
    <w:rsid w:val="00915065"/>
    <w:rsid w:val="00917CE5"/>
    <w:rsid w:val="009217C0"/>
    <w:rsid w:val="00921C41"/>
    <w:rsid w:val="00925241"/>
    <w:rsid w:val="00925CEC"/>
    <w:rsid w:val="00926A3F"/>
    <w:rsid w:val="0092794E"/>
    <w:rsid w:val="00930D30"/>
    <w:rsid w:val="009332A2"/>
    <w:rsid w:val="00933F1E"/>
    <w:rsid w:val="00937598"/>
    <w:rsid w:val="0093790B"/>
    <w:rsid w:val="00943003"/>
    <w:rsid w:val="00943751"/>
    <w:rsid w:val="00946DD0"/>
    <w:rsid w:val="009509E6"/>
    <w:rsid w:val="00952018"/>
    <w:rsid w:val="00952800"/>
    <w:rsid w:val="0095300D"/>
    <w:rsid w:val="00955651"/>
    <w:rsid w:val="00956812"/>
    <w:rsid w:val="0095719A"/>
    <w:rsid w:val="0096218B"/>
    <w:rsid w:val="009623E9"/>
    <w:rsid w:val="00963EEB"/>
    <w:rsid w:val="009648BC"/>
    <w:rsid w:val="00964C2F"/>
    <w:rsid w:val="00965F88"/>
    <w:rsid w:val="00981AFD"/>
    <w:rsid w:val="00984E03"/>
    <w:rsid w:val="00985B06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3099"/>
    <w:rsid w:val="009B3BCB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0F64"/>
    <w:rsid w:val="009D32A7"/>
    <w:rsid w:val="009D3316"/>
    <w:rsid w:val="009D55AA"/>
    <w:rsid w:val="009E1AA9"/>
    <w:rsid w:val="009E3E77"/>
    <w:rsid w:val="009E3FAB"/>
    <w:rsid w:val="009E5B3F"/>
    <w:rsid w:val="009E7D90"/>
    <w:rsid w:val="009F1AB0"/>
    <w:rsid w:val="009F501D"/>
    <w:rsid w:val="00A02916"/>
    <w:rsid w:val="00A039D5"/>
    <w:rsid w:val="00A03D2A"/>
    <w:rsid w:val="00A046AD"/>
    <w:rsid w:val="00A079C1"/>
    <w:rsid w:val="00A12520"/>
    <w:rsid w:val="00A130FD"/>
    <w:rsid w:val="00A13D6D"/>
    <w:rsid w:val="00A14769"/>
    <w:rsid w:val="00A1551D"/>
    <w:rsid w:val="00A16151"/>
    <w:rsid w:val="00A16EC6"/>
    <w:rsid w:val="00A17C06"/>
    <w:rsid w:val="00A2126E"/>
    <w:rsid w:val="00A21706"/>
    <w:rsid w:val="00A21C54"/>
    <w:rsid w:val="00A233E4"/>
    <w:rsid w:val="00A24FCC"/>
    <w:rsid w:val="00A26A90"/>
    <w:rsid w:val="00A26B27"/>
    <w:rsid w:val="00A27C22"/>
    <w:rsid w:val="00A30E4F"/>
    <w:rsid w:val="00A32253"/>
    <w:rsid w:val="00A3241A"/>
    <w:rsid w:val="00A3310E"/>
    <w:rsid w:val="00A333A0"/>
    <w:rsid w:val="00A37E70"/>
    <w:rsid w:val="00A426B7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0ACA"/>
    <w:rsid w:val="00A730DE"/>
    <w:rsid w:val="00A74218"/>
    <w:rsid w:val="00A7436E"/>
    <w:rsid w:val="00A74E96"/>
    <w:rsid w:val="00A75A8E"/>
    <w:rsid w:val="00A824DD"/>
    <w:rsid w:val="00A82752"/>
    <w:rsid w:val="00A8292B"/>
    <w:rsid w:val="00A83676"/>
    <w:rsid w:val="00A83B7B"/>
    <w:rsid w:val="00A84274"/>
    <w:rsid w:val="00A850F3"/>
    <w:rsid w:val="00A864E3"/>
    <w:rsid w:val="00A919AF"/>
    <w:rsid w:val="00A94574"/>
    <w:rsid w:val="00A95936"/>
    <w:rsid w:val="00A96265"/>
    <w:rsid w:val="00A97084"/>
    <w:rsid w:val="00AA1C2C"/>
    <w:rsid w:val="00AA2737"/>
    <w:rsid w:val="00AA35F6"/>
    <w:rsid w:val="00AA667C"/>
    <w:rsid w:val="00AA6E91"/>
    <w:rsid w:val="00AA7439"/>
    <w:rsid w:val="00AA7EE6"/>
    <w:rsid w:val="00AB047E"/>
    <w:rsid w:val="00AB0B0A"/>
    <w:rsid w:val="00AB0BB7"/>
    <w:rsid w:val="00AB22C6"/>
    <w:rsid w:val="00AB2AD0"/>
    <w:rsid w:val="00AB2E92"/>
    <w:rsid w:val="00AB67FC"/>
    <w:rsid w:val="00AC00F2"/>
    <w:rsid w:val="00AC2B98"/>
    <w:rsid w:val="00AC31B5"/>
    <w:rsid w:val="00AC371A"/>
    <w:rsid w:val="00AC4EA1"/>
    <w:rsid w:val="00AC5381"/>
    <w:rsid w:val="00AC5920"/>
    <w:rsid w:val="00AD0E65"/>
    <w:rsid w:val="00AD1CF2"/>
    <w:rsid w:val="00AD2BF2"/>
    <w:rsid w:val="00AD4AC8"/>
    <w:rsid w:val="00AD4E90"/>
    <w:rsid w:val="00AD5422"/>
    <w:rsid w:val="00AE3C5A"/>
    <w:rsid w:val="00AE4179"/>
    <w:rsid w:val="00AE4425"/>
    <w:rsid w:val="00AE4FBE"/>
    <w:rsid w:val="00AE54F4"/>
    <w:rsid w:val="00AE650F"/>
    <w:rsid w:val="00AE6555"/>
    <w:rsid w:val="00AE7D16"/>
    <w:rsid w:val="00AF11EB"/>
    <w:rsid w:val="00AF38E5"/>
    <w:rsid w:val="00AF4CAA"/>
    <w:rsid w:val="00AF571A"/>
    <w:rsid w:val="00AF60A0"/>
    <w:rsid w:val="00AF67FC"/>
    <w:rsid w:val="00AF7DF5"/>
    <w:rsid w:val="00B006E5"/>
    <w:rsid w:val="00B01CA0"/>
    <w:rsid w:val="00B024C2"/>
    <w:rsid w:val="00B07700"/>
    <w:rsid w:val="00B13921"/>
    <w:rsid w:val="00B1528C"/>
    <w:rsid w:val="00B16ACD"/>
    <w:rsid w:val="00B21487"/>
    <w:rsid w:val="00B2153D"/>
    <w:rsid w:val="00B232D1"/>
    <w:rsid w:val="00B24DB5"/>
    <w:rsid w:val="00B31F9E"/>
    <w:rsid w:val="00B3268F"/>
    <w:rsid w:val="00B32C2C"/>
    <w:rsid w:val="00B33A1A"/>
    <w:rsid w:val="00B33E6C"/>
    <w:rsid w:val="00B371CC"/>
    <w:rsid w:val="00B41181"/>
    <w:rsid w:val="00B41CD9"/>
    <w:rsid w:val="00B427E6"/>
    <w:rsid w:val="00B428A6"/>
    <w:rsid w:val="00B43E1F"/>
    <w:rsid w:val="00B45FBC"/>
    <w:rsid w:val="00B51A7D"/>
    <w:rsid w:val="00B535C2"/>
    <w:rsid w:val="00B55544"/>
    <w:rsid w:val="00B6169A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6DC9"/>
    <w:rsid w:val="00B90500"/>
    <w:rsid w:val="00B9176C"/>
    <w:rsid w:val="00B9233B"/>
    <w:rsid w:val="00B9238C"/>
    <w:rsid w:val="00B935A4"/>
    <w:rsid w:val="00B937C9"/>
    <w:rsid w:val="00B96C96"/>
    <w:rsid w:val="00BA561A"/>
    <w:rsid w:val="00BB0DC6"/>
    <w:rsid w:val="00BB15E4"/>
    <w:rsid w:val="00BB1E19"/>
    <w:rsid w:val="00BB21D1"/>
    <w:rsid w:val="00BB32F2"/>
    <w:rsid w:val="00BB4338"/>
    <w:rsid w:val="00BB53AA"/>
    <w:rsid w:val="00BB5B25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20EE"/>
    <w:rsid w:val="00BD34AA"/>
    <w:rsid w:val="00BE0C44"/>
    <w:rsid w:val="00BE1A47"/>
    <w:rsid w:val="00BE1B8B"/>
    <w:rsid w:val="00BE2A18"/>
    <w:rsid w:val="00BE2C01"/>
    <w:rsid w:val="00BE3BF5"/>
    <w:rsid w:val="00BE41EC"/>
    <w:rsid w:val="00BE5073"/>
    <w:rsid w:val="00BE56FB"/>
    <w:rsid w:val="00BF3DDE"/>
    <w:rsid w:val="00BF4DE4"/>
    <w:rsid w:val="00BF5BA1"/>
    <w:rsid w:val="00BF6589"/>
    <w:rsid w:val="00BF6F7F"/>
    <w:rsid w:val="00C00647"/>
    <w:rsid w:val="00C02764"/>
    <w:rsid w:val="00C03E56"/>
    <w:rsid w:val="00C04CEF"/>
    <w:rsid w:val="00C0662F"/>
    <w:rsid w:val="00C11943"/>
    <w:rsid w:val="00C12E96"/>
    <w:rsid w:val="00C14763"/>
    <w:rsid w:val="00C15DB2"/>
    <w:rsid w:val="00C16141"/>
    <w:rsid w:val="00C2363F"/>
    <w:rsid w:val="00C236C8"/>
    <w:rsid w:val="00C260B1"/>
    <w:rsid w:val="00C26E56"/>
    <w:rsid w:val="00C31406"/>
    <w:rsid w:val="00C333CF"/>
    <w:rsid w:val="00C3552C"/>
    <w:rsid w:val="00C36039"/>
    <w:rsid w:val="00C37194"/>
    <w:rsid w:val="00C40637"/>
    <w:rsid w:val="00C40F6C"/>
    <w:rsid w:val="00C41B4F"/>
    <w:rsid w:val="00C44426"/>
    <w:rsid w:val="00C445F3"/>
    <w:rsid w:val="00C451F4"/>
    <w:rsid w:val="00C45EB1"/>
    <w:rsid w:val="00C51DAD"/>
    <w:rsid w:val="00C54A3A"/>
    <w:rsid w:val="00C55566"/>
    <w:rsid w:val="00C56448"/>
    <w:rsid w:val="00C62306"/>
    <w:rsid w:val="00C667BE"/>
    <w:rsid w:val="00C6766B"/>
    <w:rsid w:val="00C72223"/>
    <w:rsid w:val="00C74AA0"/>
    <w:rsid w:val="00C754AA"/>
    <w:rsid w:val="00C76417"/>
    <w:rsid w:val="00C7726F"/>
    <w:rsid w:val="00C77465"/>
    <w:rsid w:val="00C812DF"/>
    <w:rsid w:val="00C823DA"/>
    <w:rsid w:val="00C8259F"/>
    <w:rsid w:val="00C82746"/>
    <w:rsid w:val="00C8312F"/>
    <w:rsid w:val="00C8485F"/>
    <w:rsid w:val="00C84C47"/>
    <w:rsid w:val="00C858A4"/>
    <w:rsid w:val="00C86AFA"/>
    <w:rsid w:val="00C87136"/>
    <w:rsid w:val="00CA5354"/>
    <w:rsid w:val="00CB04ED"/>
    <w:rsid w:val="00CB18D0"/>
    <w:rsid w:val="00CB1C8A"/>
    <w:rsid w:val="00CB24F5"/>
    <w:rsid w:val="00CB2663"/>
    <w:rsid w:val="00CB2D98"/>
    <w:rsid w:val="00CB3BBE"/>
    <w:rsid w:val="00CB59E9"/>
    <w:rsid w:val="00CC0D6A"/>
    <w:rsid w:val="00CC2C31"/>
    <w:rsid w:val="00CC3831"/>
    <w:rsid w:val="00CC3E3D"/>
    <w:rsid w:val="00CC519B"/>
    <w:rsid w:val="00CC7F23"/>
    <w:rsid w:val="00CD12C1"/>
    <w:rsid w:val="00CD214E"/>
    <w:rsid w:val="00CD46FA"/>
    <w:rsid w:val="00CD5973"/>
    <w:rsid w:val="00CE31A6"/>
    <w:rsid w:val="00CF09AA"/>
    <w:rsid w:val="00CF1C92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5908"/>
    <w:rsid w:val="00D16820"/>
    <w:rsid w:val="00D169C8"/>
    <w:rsid w:val="00D1793F"/>
    <w:rsid w:val="00D22AF5"/>
    <w:rsid w:val="00D235EA"/>
    <w:rsid w:val="00D247A9"/>
    <w:rsid w:val="00D2790A"/>
    <w:rsid w:val="00D32721"/>
    <w:rsid w:val="00D328DC"/>
    <w:rsid w:val="00D33387"/>
    <w:rsid w:val="00D34D50"/>
    <w:rsid w:val="00D35725"/>
    <w:rsid w:val="00D40191"/>
    <w:rsid w:val="00D402FB"/>
    <w:rsid w:val="00D41392"/>
    <w:rsid w:val="00D47D7A"/>
    <w:rsid w:val="00D50ABD"/>
    <w:rsid w:val="00D52148"/>
    <w:rsid w:val="00D55290"/>
    <w:rsid w:val="00D57791"/>
    <w:rsid w:val="00D6046A"/>
    <w:rsid w:val="00D62870"/>
    <w:rsid w:val="00D63345"/>
    <w:rsid w:val="00D655D9"/>
    <w:rsid w:val="00D65872"/>
    <w:rsid w:val="00D65A78"/>
    <w:rsid w:val="00D676F3"/>
    <w:rsid w:val="00D70EF5"/>
    <w:rsid w:val="00D71024"/>
    <w:rsid w:val="00D71A25"/>
    <w:rsid w:val="00D71FCF"/>
    <w:rsid w:val="00D72A54"/>
    <w:rsid w:val="00D72CC1"/>
    <w:rsid w:val="00D76EC9"/>
    <w:rsid w:val="00D77946"/>
    <w:rsid w:val="00D80E7D"/>
    <w:rsid w:val="00D81397"/>
    <w:rsid w:val="00D848B9"/>
    <w:rsid w:val="00D90E69"/>
    <w:rsid w:val="00D91368"/>
    <w:rsid w:val="00D93106"/>
    <w:rsid w:val="00D933E9"/>
    <w:rsid w:val="00D94AAA"/>
    <w:rsid w:val="00D9505D"/>
    <w:rsid w:val="00D953D0"/>
    <w:rsid w:val="00D959F5"/>
    <w:rsid w:val="00D96884"/>
    <w:rsid w:val="00DA1772"/>
    <w:rsid w:val="00DA3FDD"/>
    <w:rsid w:val="00DA7017"/>
    <w:rsid w:val="00DA7028"/>
    <w:rsid w:val="00DA7B1A"/>
    <w:rsid w:val="00DB1191"/>
    <w:rsid w:val="00DB1AD2"/>
    <w:rsid w:val="00DB2B58"/>
    <w:rsid w:val="00DB3BDB"/>
    <w:rsid w:val="00DB5206"/>
    <w:rsid w:val="00DB5EFB"/>
    <w:rsid w:val="00DB6276"/>
    <w:rsid w:val="00DB63F5"/>
    <w:rsid w:val="00DC1C6B"/>
    <w:rsid w:val="00DC2C2E"/>
    <w:rsid w:val="00DC4AF0"/>
    <w:rsid w:val="00DC6E1E"/>
    <w:rsid w:val="00DC7886"/>
    <w:rsid w:val="00DD0CF2"/>
    <w:rsid w:val="00DD188E"/>
    <w:rsid w:val="00DD2366"/>
    <w:rsid w:val="00DD3C60"/>
    <w:rsid w:val="00DD4E21"/>
    <w:rsid w:val="00DD76BB"/>
    <w:rsid w:val="00DE025D"/>
    <w:rsid w:val="00DE1554"/>
    <w:rsid w:val="00DE2901"/>
    <w:rsid w:val="00DE590F"/>
    <w:rsid w:val="00DE7DC1"/>
    <w:rsid w:val="00DF2E35"/>
    <w:rsid w:val="00DF30AF"/>
    <w:rsid w:val="00DF3F7E"/>
    <w:rsid w:val="00DF46F9"/>
    <w:rsid w:val="00DF7648"/>
    <w:rsid w:val="00E00E29"/>
    <w:rsid w:val="00E02BAB"/>
    <w:rsid w:val="00E04CEB"/>
    <w:rsid w:val="00E060BC"/>
    <w:rsid w:val="00E11420"/>
    <w:rsid w:val="00E11437"/>
    <w:rsid w:val="00E11EA2"/>
    <w:rsid w:val="00E132FB"/>
    <w:rsid w:val="00E16CB9"/>
    <w:rsid w:val="00E170B7"/>
    <w:rsid w:val="00E177DD"/>
    <w:rsid w:val="00E20900"/>
    <w:rsid w:val="00E20C7F"/>
    <w:rsid w:val="00E2396E"/>
    <w:rsid w:val="00E24728"/>
    <w:rsid w:val="00E24CCF"/>
    <w:rsid w:val="00E275CF"/>
    <w:rsid w:val="00E276AC"/>
    <w:rsid w:val="00E330F8"/>
    <w:rsid w:val="00E34A35"/>
    <w:rsid w:val="00E37C2F"/>
    <w:rsid w:val="00E41C28"/>
    <w:rsid w:val="00E41DAA"/>
    <w:rsid w:val="00E433BC"/>
    <w:rsid w:val="00E46308"/>
    <w:rsid w:val="00E51E17"/>
    <w:rsid w:val="00E52532"/>
    <w:rsid w:val="00E52DAB"/>
    <w:rsid w:val="00E539B0"/>
    <w:rsid w:val="00E55994"/>
    <w:rsid w:val="00E60606"/>
    <w:rsid w:val="00E60C66"/>
    <w:rsid w:val="00E6164D"/>
    <w:rsid w:val="00E618C9"/>
    <w:rsid w:val="00E61BB5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961"/>
    <w:rsid w:val="00E75DDA"/>
    <w:rsid w:val="00E773E8"/>
    <w:rsid w:val="00E83ADD"/>
    <w:rsid w:val="00E84F38"/>
    <w:rsid w:val="00E85623"/>
    <w:rsid w:val="00E856C8"/>
    <w:rsid w:val="00E87441"/>
    <w:rsid w:val="00E91FAE"/>
    <w:rsid w:val="00E93E67"/>
    <w:rsid w:val="00E96E3F"/>
    <w:rsid w:val="00EA270C"/>
    <w:rsid w:val="00EA2F4F"/>
    <w:rsid w:val="00EA4974"/>
    <w:rsid w:val="00EA532E"/>
    <w:rsid w:val="00EA7ADC"/>
    <w:rsid w:val="00EB06D9"/>
    <w:rsid w:val="00EB0FF1"/>
    <w:rsid w:val="00EB192B"/>
    <w:rsid w:val="00EB19ED"/>
    <w:rsid w:val="00EB1CAB"/>
    <w:rsid w:val="00EC0F5A"/>
    <w:rsid w:val="00EC29CD"/>
    <w:rsid w:val="00EC364A"/>
    <w:rsid w:val="00EC4265"/>
    <w:rsid w:val="00EC4CEB"/>
    <w:rsid w:val="00EC659E"/>
    <w:rsid w:val="00ED11C5"/>
    <w:rsid w:val="00ED2072"/>
    <w:rsid w:val="00ED2AE0"/>
    <w:rsid w:val="00ED36DA"/>
    <w:rsid w:val="00ED5553"/>
    <w:rsid w:val="00ED5E36"/>
    <w:rsid w:val="00ED6383"/>
    <w:rsid w:val="00ED6961"/>
    <w:rsid w:val="00EE275D"/>
    <w:rsid w:val="00EE5E2B"/>
    <w:rsid w:val="00EE752A"/>
    <w:rsid w:val="00EF0B96"/>
    <w:rsid w:val="00EF1835"/>
    <w:rsid w:val="00EF3486"/>
    <w:rsid w:val="00EF47AF"/>
    <w:rsid w:val="00EF4892"/>
    <w:rsid w:val="00EF4C42"/>
    <w:rsid w:val="00EF53B6"/>
    <w:rsid w:val="00EF5ADB"/>
    <w:rsid w:val="00EF66E0"/>
    <w:rsid w:val="00F00B73"/>
    <w:rsid w:val="00F01667"/>
    <w:rsid w:val="00F037DC"/>
    <w:rsid w:val="00F1087D"/>
    <w:rsid w:val="00F115CA"/>
    <w:rsid w:val="00F14817"/>
    <w:rsid w:val="00F14EBA"/>
    <w:rsid w:val="00F1510F"/>
    <w:rsid w:val="00F1533A"/>
    <w:rsid w:val="00F15E5A"/>
    <w:rsid w:val="00F17F0A"/>
    <w:rsid w:val="00F23893"/>
    <w:rsid w:val="00F2668F"/>
    <w:rsid w:val="00F2742F"/>
    <w:rsid w:val="00F2753B"/>
    <w:rsid w:val="00F33F8B"/>
    <w:rsid w:val="00F340B2"/>
    <w:rsid w:val="00F43390"/>
    <w:rsid w:val="00F443B2"/>
    <w:rsid w:val="00F44948"/>
    <w:rsid w:val="00F458D8"/>
    <w:rsid w:val="00F46CC5"/>
    <w:rsid w:val="00F50237"/>
    <w:rsid w:val="00F50E3B"/>
    <w:rsid w:val="00F53596"/>
    <w:rsid w:val="00F55BA8"/>
    <w:rsid w:val="00F55DB1"/>
    <w:rsid w:val="00F56ACA"/>
    <w:rsid w:val="00F600FE"/>
    <w:rsid w:val="00F62E4D"/>
    <w:rsid w:val="00F630E4"/>
    <w:rsid w:val="00F66B34"/>
    <w:rsid w:val="00F675B9"/>
    <w:rsid w:val="00F711C9"/>
    <w:rsid w:val="00F71ACC"/>
    <w:rsid w:val="00F73598"/>
    <w:rsid w:val="00F74C59"/>
    <w:rsid w:val="00F756F0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8796A"/>
    <w:rsid w:val="00F87D1D"/>
    <w:rsid w:val="00F90A81"/>
    <w:rsid w:val="00F92C0A"/>
    <w:rsid w:val="00F9415B"/>
    <w:rsid w:val="00FA13C2"/>
    <w:rsid w:val="00FA6B40"/>
    <w:rsid w:val="00FA7F91"/>
    <w:rsid w:val="00FB0530"/>
    <w:rsid w:val="00FB121C"/>
    <w:rsid w:val="00FB1CDD"/>
    <w:rsid w:val="00FB1FBF"/>
    <w:rsid w:val="00FB2C2F"/>
    <w:rsid w:val="00FB305C"/>
    <w:rsid w:val="00FB5C8D"/>
    <w:rsid w:val="00FC2689"/>
    <w:rsid w:val="00FC2E3D"/>
    <w:rsid w:val="00FC3BDE"/>
    <w:rsid w:val="00FC4488"/>
    <w:rsid w:val="00FC5B9E"/>
    <w:rsid w:val="00FD1DBE"/>
    <w:rsid w:val="00FD25A7"/>
    <w:rsid w:val="00FD27B6"/>
    <w:rsid w:val="00FD3689"/>
    <w:rsid w:val="00FD42A3"/>
    <w:rsid w:val="00FD656E"/>
    <w:rsid w:val="00FD7468"/>
    <w:rsid w:val="00FD7CE0"/>
    <w:rsid w:val="00FE0B3B"/>
    <w:rsid w:val="00FE1BE2"/>
    <w:rsid w:val="00FE5892"/>
    <w:rsid w:val="00FE730A"/>
    <w:rsid w:val="00FE7913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CAAFB"/>
  <w15:docId w15:val="{ADF0822C-6983-4886-A951-42EB583C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2B6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dobrowolsk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4D8E83-4A66-457C-BD98-D01E6912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9</Pages>
  <Words>1971</Words>
  <Characters>11831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Wójcik Małgorzata</dc:creator>
  <cp:lastModifiedBy>Anna Paździorko</cp:lastModifiedBy>
  <cp:revision>2</cp:revision>
  <cp:lastPrinted>2012-04-23T06:39:00Z</cp:lastPrinted>
  <dcterms:created xsi:type="dcterms:W3CDTF">2021-08-11T06:28:00Z</dcterms:created>
  <dcterms:modified xsi:type="dcterms:W3CDTF">2021-08-11T06:28:00Z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