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D1FF" w14:textId="0EBCC8F2" w:rsidR="00352288" w:rsidRPr="00352288" w:rsidRDefault="00352288" w:rsidP="00352288">
      <w:pPr>
        <w:pStyle w:val="OZNPROJEKTUwskazaniedatylubwersjiprojektu"/>
      </w:pPr>
      <w:r w:rsidRPr="00352288">
        <w:t>Projekt</w:t>
      </w:r>
      <w:r w:rsidR="00E77522" w:rsidRPr="00352288">
        <w:t xml:space="preserve"> z</w:t>
      </w:r>
      <w:r w:rsidR="00E77522">
        <w:t> </w:t>
      </w:r>
      <w:r w:rsidRPr="00352288">
        <w:t>dnia 2</w:t>
      </w:r>
      <w:r w:rsidR="0000456A">
        <w:t>7</w:t>
      </w:r>
      <w:r w:rsidR="00E77522">
        <w:t> </w:t>
      </w:r>
      <w:r w:rsidR="00E25AB5">
        <w:t xml:space="preserve">maja </w:t>
      </w:r>
      <w:r w:rsidRPr="00352288">
        <w:t>201</w:t>
      </w:r>
      <w:r w:rsidR="00E77522" w:rsidRPr="00352288">
        <w:t>9</w:t>
      </w:r>
      <w:r w:rsidR="00E77522">
        <w:t> </w:t>
      </w:r>
      <w:r w:rsidRPr="00352288">
        <w:t>r.</w:t>
      </w:r>
      <w:bookmarkStart w:id="0" w:name="_GoBack"/>
      <w:bookmarkEnd w:id="0"/>
    </w:p>
    <w:p w14:paraId="06C4FF94" w14:textId="77777777" w:rsidR="00352288" w:rsidRPr="00352288" w:rsidRDefault="00352288" w:rsidP="00587BF9">
      <w:pPr>
        <w:keepNext/>
      </w:pPr>
    </w:p>
    <w:p w14:paraId="4E8D7F5F" w14:textId="77777777" w:rsidR="00352288" w:rsidRPr="00352288" w:rsidRDefault="00352288" w:rsidP="00352288">
      <w:pPr>
        <w:pStyle w:val="OZNRODZAKTUtznustawalubrozporzdzenieiorganwydajcy"/>
      </w:pPr>
      <w:r w:rsidRPr="00352288">
        <w:t>ROZPORZĄDZENIE</w:t>
      </w:r>
    </w:p>
    <w:p w14:paraId="255C389A" w14:textId="77777777" w:rsidR="00352288" w:rsidRPr="00352288" w:rsidRDefault="00352288" w:rsidP="00352288">
      <w:pPr>
        <w:pStyle w:val="OZNRODZAKTUtznustawalubrozporzdzenieiorganwydajcy"/>
      </w:pPr>
      <w:r w:rsidRPr="00352288">
        <w:t>MINISTRA CYFRYZACJI</w:t>
      </w:r>
      <w:r w:rsidRPr="00352288">
        <w:rPr>
          <w:rStyle w:val="IGindeksgrny"/>
          <w:rFonts w:eastAsiaTheme="minorEastAsia"/>
        </w:rPr>
        <w:footnoteReference w:id="1"/>
      </w:r>
      <w:r w:rsidRPr="00352288">
        <w:rPr>
          <w:rStyle w:val="IGindeksgrny"/>
          <w:rFonts w:eastAsiaTheme="minorEastAsia"/>
        </w:rPr>
        <w:t>)</w:t>
      </w:r>
    </w:p>
    <w:p w14:paraId="5DF444A9" w14:textId="77777777" w:rsidR="00352288" w:rsidRPr="00352288" w:rsidRDefault="00352288" w:rsidP="00352288">
      <w:pPr>
        <w:pStyle w:val="DATAAKTUdatauchwalenialubwydaniaaktu"/>
      </w:pPr>
      <w:r w:rsidRPr="00352288">
        <w:t>z dnia ……… 201</w:t>
      </w:r>
      <w:r w:rsidR="00E77522" w:rsidRPr="00352288">
        <w:t>9</w:t>
      </w:r>
      <w:r w:rsidR="00E77522">
        <w:t> </w:t>
      </w:r>
      <w:r w:rsidRPr="00352288">
        <w:t>r.</w:t>
      </w:r>
    </w:p>
    <w:p w14:paraId="7EFAE3A1" w14:textId="6CE3ED6A" w:rsidR="00352288" w:rsidRPr="00352288" w:rsidRDefault="00352288" w:rsidP="00587BF9">
      <w:pPr>
        <w:pStyle w:val="TYTUAKTUprzedmiotregulacjiustawylubrozporzdzenia"/>
      </w:pPr>
      <w:r w:rsidRPr="00352288">
        <w:t>w sprawie harmonogramu rozdysponowania określonych zasobów częstotliwości użytkowanych jako cywilne</w:t>
      </w:r>
      <w:r w:rsidR="00E77522" w:rsidRPr="00352288">
        <w:t xml:space="preserve"> w</w:t>
      </w:r>
      <w:r w:rsidR="00E77522">
        <w:t> </w:t>
      </w:r>
      <w:r w:rsidRPr="00352288">
        <w:t>użytkowaniu cywilnym lub cywilno</w:t>
      </w:r>
      <w:r w:rsidR="00E77522">
        <w:softHyphen/>
      </w:r>
      <w:r w:rsidR="00587BF9">
        <w:softHyphen/>
      </w:r>
      <w:r w:rsidR="00BB1109">
        <w:softHyphen/>
      </w:r>
      <w:r w:rsidR="006B6445">
        <w:softHyphen/>
      </w:r>
      <w:r w:rsidR="006B6445">
        <w:noBreakHyphen/>
      </w:r>
      <w:r w:rsidRPr="00352288">
        <w:t>rządowym</w:t>
      </w:r>
    </w:p>
    <w:p w14:paraId="79FB8854" w14:textId="3771BA9F" w:rsidR="00352288" w:rsidRPr="00352288" w:rsidRDefault="00352288" w:rsidP="00352288">
      <w:pPr>
        <w:pStyle w:val="NIEARTTEKSTtekstnieartykuowanynppodstprawnarozplubpreambua"/>
        <w:rPr>
          <w:lang w:eastAsia="en-US"/>
        </w:rPr>
      </w:pPr>
      <w:r w:rsidRPr="00352288">
        <w:rPr>
          <w:lang w:eastAsia="en-US"/>
        </w:rPr>
        <w:t>Na podstawie</w:t>
      </w:r>
      <w:r w:rsidR="006B6445">
        <w:rPr>
          <w:lang w:eastAsia="en-US"/>
        </w:rPr>
        <w:t xml:space="preserve"> art. </w:t>
      </w:r>
      <w:r w:rsidRPr="00352288">
        <w:rPr>
          <w:lang w:eastAsia="en-US"/>
        </w:rPr>
        <w:t>11</w:t>
      </w:r>
      <w:r w:rsidR="006B6445" w:rsidRPr="00352288">
        <w:rPr>
          <w:lang w:eastAsia="en-US"/>
        </w:rPr>
        <w:t>1</w:t>
      </w:r>
      <w:r w:rsidR="006B6445">
        <w:rPr>
          <w:lang w:eastAsia="en-US"/>
        </w:rPr>
        <w:t xml:space="preserve"> ust. </w:t>
      </w:r>
      <w:r w:rsidR="00E77522" w:rsidRPr="00352288">
        <w:rPr>
          <w:lang w:eastAsia="en-US"/>
        </w:rPr>
        <w:t>4</w:t>
      </w:r>
      <w:r w:rsidR="00E77522">
        <w:rPr>
          <w:lang w:eastAsia="en-US"/>
        </w:rPr>
        <w:t> </w:t>
      </w:r>
      <w:r w:rsidRPr="00352288">
        <w:rPr>
          <w:lang w:eastAsia="en-US"/>
        </w:rPr>
        <w:t>ustawy z dnia 16 lipca 2004 r. — Prawo telekomunikacyjne (</w:t>
      </w:r>
      <w:r w:rsidR="006B6445">
        <w:rPr>
          <w:lang w:eastAsia="en-US"/>
        </w:rPr>
        <w:t>Dz. U.</w:t>
      </w:r>
      <w:r w:rsidRPr="00352288">
        <w:rPr>
          <w:lang w:eastAsia="en-US"/>
        </w:rPr>
        <w:t xml:space="preserve"> z 2018 r.</w:t>
      </w:r>
      <w:r w:rsidR="006B6445">
        <w:rPr>
          <w:lang w:eastAsia="en-US"/>
        </w:rPr>
        <w:t xml:space="preserve"> poz. </w:t>
      </w:r>
      <w:r w:rsidRPr="00352288">
        <w:rPr>
          <w:lang w:eastAsia="en-US"/>
        </w:rPr>
        <w:t>1954, 224</w:t>
      </w:r>
      <w:r w:rsidR="006B6445" w:rsidRPr="00352288">
        <w:rPr>
          <w:lang w:eastAsia="en-US"/>
        </w:rPr>
        <w:t>5</w:t>
      </w:r>
      <w:r w:rsidR="006B6445">
        <w:rPr>
          <w:lang w:eastAsia="en-US"/>
        </w:rPr>
        <w:t xml:space="preserve"> i </w:t>
      </w:r>
      <w:r w:rsidRPr="00352288">
        <w:rPr>
          <w:lang w:eastAsia="en-US"/>
        </w:rPr>
        <w:t>235</w:t>
      </w:r>
      <w:r w:rsidR="006B6445" w:rsidRPr="00352288">
        <w:rPr>
          <w:lang w:eastAsia="en-US"/>
        </w:rPr>
        <w:t>4</w:t>
      </w:r>
      <w:r w:rsidR="006B6445">
        <w:rPr>
          <w:lang w:eastAsia="en-US"/>
        </w:rPr>
        <w:t xml:space="preserve"> oraz</w:t>
      </w:r>
      <w:r w:rsidR="00E77522" w:rsidRPr="00352288">
        <w:rPr>
          <w:lang w:eastAsia="en-US"/>
        </w:rPr>
        <w:t xml:space="preserve"> z</w:t>
      </w:r>
      <w:r w:rsidR="00E77522">
        <w:rPr>
          <w:lang w:eastAsia="en-US"/>
        </w:rPr>
        <w:t> </w:t>
      </w:r>
      <w:r w:rsidRPr="00352288">
        <w:rPr>
          <w:lang w:eastAsia="en-US"/>
        </w:rPr>
        <w:t>201</w:t>
      </w:r>
      <w:r w:rsidR="00E77522" w:rsidRPr="00352288">
        <w:rPr>
          <w:lang w:eastAsia="en-US"/>
        </w:rPr>
        <w:t>9</w:t>
      </w:r>
      <w:r w:rsidR="00E77522">
        <w:rPr>
          <w:lang w:eastAsia="en-US"/>
        </w:rPr>
        <w:t> </w:t>
      </w:r>
      <w:r w:rsidRPr="00352288">
        <w:rPr>
          <w:lang w:eastAsia="en-US"/>
        </w:rPr>
        <w:t>r.</w:t>
      </w:r>
      <w:r w:rsidR="006B6445">
        <w:rPr>
          <w:lang w:eastAsia="en-US"/>
        </w:rPr>
        <w:t xml:space="preserve"> poz. </w:t>
      </w:r>
      <w:r w:rsidRPr="00352288">
        <w:rPr>
          <w:lang w:eastAsia="en-US"/>
        </w:rPr>
        <w:t>64</w:t>
      </w:r>
      <w:r w:rsidR="006B6445" w:rsidRPr="00352288">
        <w:rPr>
          <w:lang w:eastAsia="en-US"/>
        </w:rPr>
        <w:t>3</w:t>
      </w:r>
      <w:r w:rsidR="006B6445">
        <w:rPr>
          <w:lang w:eastAsia="en-US"/>
        </w:rPr>
        <w:t xml:space="preserve"> i </w:t>
      </w:r>
      <w:r w:rsidR="00B3199B">
        <w:rPr>
          <w:lang w:eastAsia="en-US"/>
        </w:rPr>
        <w:t>730</w:t>
      </w:r>
      <w:r w:rsidRPr="00352288">
        <w:rPr>
          <w:lang w:eastAsia="en-US"/>
        </w:rPr>
        <w:t>) zarządza się, co następuje:</w:t>
      </w:r>
    </w:p>
    <w:p w14:paraId="41A9EDA2" w14:textId="521295A0" w:rsidR="00352288" w:rsidRPr="00352288" w:rsidRDefault="00352288" w:rsidP="00352288">
      <w:pPr>
        <w:pStyle w:val="ARTartustawynprozporzdzenia"/>
        <w:rPr>
          <w:lang w:eastAsia="en-US"/>
        </w:rPr>
      </w:pPr>
      <w:r w:rsidRPr="00587BF9">
        <w:rPr>
          <w:rStyle w:val="Ppogrubienie"/>
        </w:rPr>
        <w:t>§</w:t>
      </w:r>
      <w:r w:rsidR="00E77522" w:rsidRPr="00587BF9">
        <w:rPr>
          <w:rStyle w:val="Ppogrubienie"/>
        </w:rPr>
        <w:t> </w:t>
      </w:r>
      <w:r w:rsidRPr="00587BF9">
        <w:rPr>
          <w:rStyle w:val="Ppogrubienie"/>
        </w:rPr>
        <w:t>1.</w:t>
      </w:r>
      <w:r w:rsidRPr="00352288">
        <w:t xml:space="preserve"> </w:t>
      </w:r>
      <w:r w:rsidRPr="00352288">
        <w:rPr>
          <w:lang w:eastAsia="en-US"/>
        </w:rPr>
        <w:t>Ustala się harmonogram rozdysponowania określonych zasobów częstotliwości użytkowanych jako cywilne</w:t>
      </w:r>
      <w:r w:rsidR="00E77522" w:rsidRPr="00352288">
        <w:rPr>
          <w:lang w:eastAsia="en-US"/>
        </w:rPr>
        <w:t xml:space="preserve"> w</w:t>
      </w:r>
      <w:r w:rsidR="00E77522">
        <w:rPr>
          <w:lang w:eastAsia="en-US"/>
        </w:rPr>
        <w:t> </w:t>
      </w:r>
      <w:r w:rsidRPr="00352288">
        <w:rPr>
          <w:lang w:eastAsia="en-US"/>
        </w:rPr>
        <w:t>użytkowaniu cywilnym lub cywilno</w:t>
      </w:r>
      <w:r w:rsidR="00E77522">
        <w:rPr>
          <w:lang w:eastAsia="en-US"/>
        </w:rPr>
        <w:softHyphen/>
      </w:r>
      <w:r w:rsidR="00587BF9">
        <w:rPr>
          <w:lang w:eastAsia="en-US"/>
        </w:rPr>
        <w:softHyphen/>
      </w:r>
      <w:r w:rsidR="00BB1109">
        <w:rPr>
          <w:lang w:eastAsia="en-US"/>
        </w:rPr>
        <w:softHyphen/>
      </w:r>
      <w:r w:rsidR="006B6445">
        <w:rPr>
          <w:lang w:eastAsia="en-US"/>
        </w:rPr>
        <w:softHyphen/>
      </w:r>
      <w:r w:rsidR="006B6445">
        <w:rPr>
          <w:lang w:eastAsia="en-US"/>
        </w:rPr>
        <w:noBreakHyphen/>
      </w:r>
      <w:r w:rsidRPr="00352288">
        <w:rPr>
          <w:lang w:eastAsia="en-US"/>
        </w:rPr>
        <w:t>rządowym, stanowiący załącznik do rozporządzenia.</w:t>
      </w:r>
    </w:p>
    <w:p w14:paraId="2F0E4814" w14:textId="692AF322" w:rsidR="00352288" w:rsidRPr="00352288" w:rsidRDefault="00352288" w:rsidP="00587BF9">
      <w:pPr>
        <w:pStyle w:val="ARTartustawynprozporzdzenia"/>
        <w:keepNext/>
        <w:rPr>
          <w:lang w:eastAsia="en-US"/>
        </w:rPr>
      </w:pPr>
      <w:r w:rsidRPr="00587BF9">
        <w:rPr>
          <w:rStyle w:val="Ppogrubienie"/>
        </w:rPr>
        <w:t>§</w:t>
      </w:r>
      <w:r w:rsidR="00E77522" w:rsidRPr="00587BF9">
        <w:rPr>
          <w:rStyle w:val="Ppogrubienie"/>
        </w:rPr>
        <w:t> </w:t>
      </w:r>
      <w:r w:rsidRPr="00587BF9">
        <w:rPr>
          <w:rStyle w:val="Ppogrubienie"/>
        </w:rPr>
        <w:t>2.</w:t>
      </w:r>
      <w:r w:rsidRPr="00352288">
        <w:rPr>
          <w:lang w:eastAsia="en-US"/>
        </w:rPr>
        <w:t xml:space="preserve"> Rozporządzenie wchodzi</w:t>
      </w:r>
      <w:r w:rsidR="00E77522" w:rsidRPr="00352288">
        <w:rPr>
          <w:lang w:eastAsia="en-US"/>
        </w:rPr>
        <w:t xml:space="preserve"> w</w:t>
      </w:r>
      <w:r w:rsidR="00E77522">
        <w:rPr>
          <w:lang w:eastAsia="en-US"/>
        </w:rPr>
        <w:t> </w:t>
      </w:r>
      <w:r w:rsidRPr="00352288">
        <w:rPr>
          <w:lang w:eastAsia="en-US"/>
        </w:rPr>
        <w:t>życie</w:t>
      </w:r>
      <w:r w:rsidR="00E77522" w:rsidRPr="00352288">
        <w:rPr>
          <w:lang w:eastAsia="en-US"/>
        </w:rPr>
        <w:t xml:space="preserve"> z</w:t>
      </w:r>
      <w:r w:rsidR="00E77522">
        <w:rPr>
          <w:lang w:eastAsia="en-US"/>
        </w:rPr>
        <w:t> </w:t>
      </w:r>
      <w:r w:rsidR="00FB167A">
        <w:rPr>
          <w:lang w:eastAsia="en-US"/>
        </w:rPr>
        <w:t>dniem ogłoszenia.</w:t>
      </w:r>
    </w:p>
    <w:p w14:paraId="51EFF424" w14:textId="77777777" w:rsidR="00352288" w:rsidRDefault="00352288" w:rsidP="00587BF9">
      <w:pPr>
        <w:pStyle w:val="NAZORGWYDnazwaorganuwydajcegoprojektowanyakt"/>
      </w:pPr>
    </w:p>
    <w:p w14:paraId="7D75F0DA" w14:textId="77777777" w:rsidR="00352288" w:rsidRPr="00352288" w:rsidRDefault="00352288" w:rsidP="00352288">
      <w:pPr>
        <w:pStyle w:val="NAZORGWYDnazwaorganuwydajcegoprojektowanyakt"/>
        <w:rPr>
          <w:lang w:eastAsia="en-US"/>
        </w:rPr>
      </w:pPr>
      <w:r w:rsidRPr="00352288">
        <w:rPr>
          <w:lang w:eastAsia="en-US"/>
        </w:rPr>
        <w:t>MINISTER CYFRYZACJI</w:t>
      </w:r>
    </w:p>
    <w:p w14:paraId="1389398D" w14:textId="77777777" w:rsidR="00255484" w:rsidRDefault="00255484" w:rsidP="00352288">
      <w:pPr>
        <w:rPr>
          <w:lang w:eastAsia="en-US"/>
        </w:rPr>
      </w:pPr>
    </w:p>
    <w:p w14:paraId="12719517" w14:textId="77777777" w:rsidR="00255484" w:rsidRDefault="00255484" w:rsidP="00352288">
      <w:pPr>
        <w:rPr>
          <w:lang w:eastAsia="en-US"/>
        </w:rPr>
      </w:pPr>
    </w:p>
    <w:p w14:paraId="2A71560B" w14:textId="77777777" w:rsidR="00255484" w:rsidRDefault="00255484" w:rsidP="00352288">
      <w:pPr>
        <w:rPr>
          <w:lang w:eastAsia="en-US"/>
        </w:rPr>
      </w:pPr>
    </w:p>
    <w:p w14:paraId="58FEB0CC" w14:textId="77777777" w:rsidR="00255484" w:rsidRDefault="00255484" w:rsidP="00352288">
      <w:pPr>
        <w:rPr>
          <w:lang w:eastAsia="en-US"/>
        </w:rPr>
      </w:pPr>
    </w:p>
    <w:p w14:paraId="24CC9EED" w14:textId="77777777" w:rsidR="00255484" w:rsidRPr="002F652C" w:rsidRDefault="00255484" w:rsidP="00255484">
      <w:pPr>
        <w:spacing w:line="240" w:lineRule="auto"/>
        <w:rPr>
          <w:sz w:val="20"/>
          <w:lang w:eastAsia="en-US"/>
        </w:rPr>
      </w:pPr>
      <w:r w:rsidRPr="002F652C">
        <w:rPr>
          <w:sz w:val="20"/>
          <w:lang w:eastAsia="en-US"/>
        </w:rPr>
        <w:t>Za zgodność pod względem</w:t>
      </w:r>
    </w:p>
    <w:p w14:paraId="1EED15F2" w14:textId="45AE342B" w:rsidR="00255484" w:rsidRPr="002F652C" w:rsidRDefault="002F652C" w:rsidP="00255484">
      <w:pPr>
        <w:spacing w:line="240" w:lineRule="auto"/>
        <w:rPr>
          <w:sz w:val="20"/>
          <w:lang w:eastAsia="en-US"/>
        </w:rPr>
      </w:pPr>
      <w:r w:rsidRPr="002F652C">
        <w:rPr>
          <w:sz w:val="20"/>
          <w:lang w:eastAsia="en-US"/>
        </w:rPr>
        <w:t>p</w:t>
      </w:r>
      <w:r w:rsidR="00255484" w:rsidRPr="002F652C">
        <w:rPr>
          <w:sz w:val="20"/>
          <w:lang w:eastAsia="en-US"/>
        </w:rPr>
        <w:t>rawnym, redakcyjnym</w:t>
      </w:r>
      <w:r w:rsidR="006B6445" w:rsidRPr="002F652C">
        <w:rPr>
          <w:sz w:val="20"/>
          <w:lang w:eastAsia="en-US"/>
        </w:rPr>
        <w:t xml:space="preserve"> i</w:t>
      </w:r>
      <w:r w:rsidR="006B6445">
        <w:rPr>
          <w:sz w:val="20"/>
          <w:lang w:eastAsia="en-US"/>
        </w:rPr>
        <w:t> </w:t>
      </w:r>
      <w:r w:rsidR="00255484" w:rsidRPr="002F652C">
        <w:rPr>
          <w:sz w:val="20"/>
          <w:lang w:eastAsia="en-US"/>
        </w:rPr>
        <w:t>legislacyjnym</w:t>
      </w:r>
    </w:p>
    <w:p w14:paraId="2F71FBA3" w14:textId="77777777" w:rsidR="00255484" w:rsidRPr="002F652C" w:rsidRDefault="00255484" w:rsidP="00255484">
      <w:pPr>
        <w:spacing w:line="240" w:lineRule="auto"/>
        <w:rPr>
          <w:rStyle w:val="Ppogrubienie"/>
          <w:sz w:val="20"/>
        </w:rPr>
      </w:pPr>
      <w:r w:rsidRPr="002F652C">
        <w:rPr>
          <w:rStyle w:val="Ppogrubienie"/>
          <w:sz w:val="20"/>
        </w:rPr>
        <w:t>Sylwester Szczepaniak</w:t>
      </w:r>
    </w:p>
    <w:p w14:paraId="56C156E7" w14:textId="77777777" w:rsidR="00255484" w:rsidRPr="002F652C" w:rsidRDefault="00255484" w:rsidP="00255484">
      <w:pPr>
        <w:spacing w:line="240" w:lineRule="auto"/>
        <w:rPr>
          <w:rStyle w:val="Ppogrubienie"/>
          <w:sz w:val="20"/>
        </w:rPr>
      </w:pPr>
      <w:r w:rsidRPr="002F652C">
        <w:rPr>
          <w:rStyle w:val="Ppogrubienie"/>
          <w:sz w:val="20"/>
        </w:rPr>
        <w:t>Zastępca Dyrektora</w:t>
      </w:r>
    </w:p>
    <w:p w14:paraId="0F59173E" w14:textId="77777777" w:rsidR="00255484" w:rsidRPr="002F652C" w:rsidRDefault="00255484" w:rsidP="00255484">
      <w:pPr>
        <w:spacing w:line="240" w:lineRule="auto"/>
        <w:rPr>
          <w:rStyle w:val="Ppogrubienie"/>
          <w:sz w:val="20"/>
        </w:rPr>
      </w:pPr>
      <w:r w:rsidRPr="002F652C">
        <w:rPr>
          <w:rStyle w:val="Ppogrubienie"/>
          <w:sz w:val="20"/>
        </w:rPr>
        <w:t>Departamentu Prawnego</w:t>
      </w:r>
    </w:p>
    <w:p w14:paraId="30A5CAFD" w14:textId="5FFA8FD6" w:rsidR="00352288" w:rsidRPr="00255484" w:rsidRDefault="00255484" w:rsidP="00255484">
      <w:pPr>
        <w:spacing w:line="240" w:lineRule="auto"/>
        <w:rPr>
          <w:sz w:val="16"/>
          <w:szCs w:val="16"/>
          <w:lang w:eastAsia="en-US"/>
        </w:rPr>
      </w:pPr>
      <w:r w:rsidRPr="00255484">
        <w:rPr>
          <w:sz w:val="16"/>
          <w:szCs w:val="16"/>
          <w:lang w:eastAsia="en-US"/>
        </w:rPr>
        <w:t>/</w:t>
      </w:r>
      <w:r w:rsidR="006B6445">
        <w:rPr>
          <w:sz w:val="16"/>
          <w:szCs w:val="16"/>
          <w:lang w:eastAsia="en-US"/>
        </w:rPr>
        <w:noBreakHyphen/>
        <w:t xml:space="preserve"> </w:t>
      </w:r>
      <w:r w:rsidRPr="00255484">
        <w:rPr>
          <w:sz w:val="16"/>
          <w:szCs w:val="16"/>
          <w:lang w:eastAsia="en-US"/>
        </w:rPr>
        <w:t>podpisano elektronicznie/</w:t>
      </w:r>
      <w:r w:rsidR="00352288" w:rsidRPr="00255484">
        <w:rPr>
          <w:sz w:val="16"/>
          <w:szCs w:val="16"/>
          <w:lang w:eastAsia="en-US"/>
        </w:rPr>
        <w:br w:type="page"/>
      </w:r>
    </w:p>
    <w:p w14:paraId="6369260C" w14:textId="77777777" w:rsidR="00352288" w:rsidRPr="00352288" w:rsidRDefault="00352288" w:rsidP="00352288">
      <w:pPr>
        <w:pStyle w:val="TEKSTZacznikido"/>
      </w:pPr>
      <w:r w:rsidRPr="00352288">
        <w:lastRenderedPageBreak/>
        <w:t xml:space="preserve">Załącznik do rozporządzenia Ministra Cyfryzacji </w:t>
      </w:r>
    </w:p>
    <w:p w14:paraId="53E587E7" w14:textId="77777777" w:rsidR="00352288" w:rsidRDefault="00352288" w:rsidP="00352288">
      <w:pPr>
        <w:pStyle w:val="TEKSTZacznikido"/>
      </w:pPr>
      <w:r w:rsidRPr="00352288">
        <w:t>z dnia ….. 201</w:t>
      </w:r>
      <w:r w:rsidR="00E77522" w:rsidRPr="00352288">
        <w:t>9</w:t>
      </w:r>
      <w:r w:rsidR="00E77522">
        <w:t> </w:t>
      </w:r>
      <w:r w:rsidRPr="00352288">
        <w:t>r. (poz. ….)</w:t>
      </w:r>
    </w:p>
    <w:p w14:paraId="279B9830" w14:textId="77777777" w:rsidR="00352288" w:rsidRPr="00352288" w:rsidRDefault="00352288" w:rsidP="00352288">
      <w:pPr>
        <w:pStyle w:val="OZNZACZNIKAwskazanienrzacznika"/>
        <w:rPr>
          <w:lang w:eastAsia="en-US"/>
        </w:rPr>
      </w:pPr>
      <w:r w:rsidRPr="00352288">
        <w:rPr>
          <w:lang w:eastAsia="en-US"/>
        </w:rPr>
        <w:t xml:space="preserve">Załącznik </w:t>
      </w:r>
    </w:p>
    <w:p w14:paraId="172A392A" w14:textId="67774A36" w:rsidR="00352288" w:rsidRPr="00352288" w:rsidRDefault="00352288" w:rsidP="00352288">
      <w:pPr>
        <w:jc w:val="center"/>
        <w:rPr>
          <w:lang w:eastAsia="en-US"/>
        </w:rPr>
      </w:pPr>
      <w:r w:rsidRPr="00352288">
        <w:rPr>
          <w:lang w:eastAsia="en-US"/>
        </w:rPr>
        <w:t>Harmonogram rozdysponowania zasobów częstotliwości użytkowanych jako cywilne w użytkowaniu cywilnym lub cywilno</w:t>
      </w:r>
      <w:r w:rsidR="00E77522">
        <w:rPr>
          <w:lang w:eastAsia="en-US"/>
        </w:rPr>
        <w:softHyphen/>
      </w:r>
      <w:r w:rsidR="00587BF9">
        <w:rPr>
          <w:lang w:eastAsia="en-US"/>
        </w:rPr>
        <w:softHyphen/>
      </w:r>
      <w:r w:rsidR="00BB1109">
        <w:rPr>
          <w:lang w:eastAsia="en-US"/>
        </w:rPr>
        <w:softHyphen/>
      </w:r>
      <w:r w:rsidR="006B6445">
        <w:rPr>
          <w:lang w:eastAsia="en-US"/>
        </w:rPr>
        <w:softHyphen/>
      </w:r>
      <w:r w:rsidR="006B6445">
        <w:rPr>
          <w:lang w:eastAsia="en-US"/>
        </w:rPr>
        <w:noBreakHyphen/>
      </w:r>
      <w:r w:rsidRPr="00352288">
        <w:rPr>
          <w:lang w:eastAsia="en-US"/>
        </w:rPr>
        <w:t>rządowym</w:t>
      </w:r>
    </w:p>
    <w:tbl>
      <w:tblPr>
        <w:tblStyle w:val="Tabela-Siatka"/>
        <w:tblW w:w="9024" w:type="dxa"/>
        <w:tblLook w:val="04A0" w:firstRow="1" w:lastRow="0" w:firstColumn="1" w:lastColumn="0" w:noHBand="0" w:noVBand="1"/>
      </w:tblPr>
      <w:tblGrid>
        <w:gridCol w:w="570"/>
        <w:gridCol w:w="2686"/>
        <w:gridCol w:w="3120"/>
        <w:gridCol w:w="2648"/>
      </w:tblGrid>
      <w:tr w:rsidR="00352288" w14:paraId="6C39195D" w14:textId="77777777" w:rsidTr="00352288">
        <w:tc>
          <w:tcPr>
            <w:tcW w:w="570" w:type="dxa"/>
          </w:tcPr>
          <w:p w14:paraId="49DFBDEC" w14:textId="77777777" w:rsidR="00352288" w:rsidRPr="00742E1D" w:rsidRDefault="00352288" w:rsidP="00352288">
            <w:pPr>
              <w:rPr>
                <w:rStyle w:val="Ppogrubienie"/>
                <w:sz w:val="22"/>
                <w:szCs w:val="22"/>
                <w:lang w:eastAsia="en-US"/>
              </w:rPr>
            </w:pPr>
            <w:r w:rsidRPr="00742E1D">
              <w:rPr>
                <w:rStyle w:val="Ppogrubienie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86" w:type="dxa"/>
          </w:tcPr>
          <w:p w14:paraId="2785F362" w14:textId="77777777" w:rsidR="00352288" w:rsidRPr="00742E1D" w:rsidRDefault="00352288" w:rsidP="00352288">
            <w:pPr>
              <w:rPr>
                <w:rStyle w:val="Ppogrubienie"/>
                <w:sz w:val="22"/>
                <w:szCs w:val="22"/>
                <w:lang w:eastAsia="en-US"/>
              </w:rPr>
            </w:pPr>
            <w:r w:rsidRPr="00742E1D">
              <w:rPr>
                <w:rStyle w:val="Ppogrubienie"/>
                <w:sz w:val="22"/>
                <w:szCs w:val="22"/>
              </w:rPr>
              <w:t>Pasmo</w:t>
            </w:r>
          </w:p>
        </w:tc>
        <w:tc>
          <w:tcPr>
            <w:tcW w:w="3120" w:type="dxa"/>
          </w:tcPr>
          <w:p w14:paraId="58D6B89D" w14:textId="77777777" w:rsidR="00352288" w:rsidRPr="00742E1D" w:rsidRDefault="00352288" w:rsidP="00352288">
            <w:pPr>
              <w:rPr>
                <w:rStyle w:val="Ppogrubienie"/>
                <w:sz w:val="22"/>
                <w:szCs w:val="22"/>
                <w:lang w:eastAsia="en-US"/>
              </w:rPr>
            </w:pPr>
            <w:r w:rsidRPr="00742E1D">
              <w:rPr>
                <w:rStyle w:val="Ppogrubienie"/>
                <w:sz w:val="22"/>
                <w:szCs w:val="22"/>
              </w:rPr>
              <w:t>Działanie</w:t>
            </w:r>
          </w:p>
        </w:tc>
        <w:tc>
          <w:tcPr>
            <w:tcW w:w="2648" w:type="dxa"/>
          </w:tcPr>
          <w:p w14:paraId="407539D9" w14:textId="77777777" w:rsidR="00352288" w:rsidRPr="00742E1D" w:rsidRDefault="00352288" w:rsidP="00352288">
            <w:pPr>
              <w:rPr>
                <w:rStyle w:val="Ppogrubienie"/>
                <w:sz w:val="22"/>
                <w:szCs w:val="22"/>
                <w:lang w:eastAsia="en-US"/>
              </w:rPr>
            </w:pPr>
            <w:r w:rsidRPr="00742E1D">
              <w:rPr>
                <w:rStyle w:val="Ppogrubienie"/>
                <w:sz w:val="22"/>
                <w:szCs w:val="22"/>
                <w:lang w:eastAsia="en-US"/>
              </w:rPr>
              <w:t>Termin realizacji</w:t>
            </w:r>
          </w:p>
        </w:tc>
      </w:tr>
      <w:tr w:rsidR="00352288" w14:paraId="0881F88A" w14:textId="77777777" w:rsidTr="00352288">
        <w:trPr>
          <w:trHeight w:val="70"/>
        </w:trPr>
        <w:tc>
          <w:tcPr>
            <w:tcW w:w="570" w:type="dxa"/>
          </w:tcPr>
          <w:p w14:paraId="658EF553" w14:textId="77777777" w:rsidR="00352288" w:rsidRPr="00742E1D" w:rsidRDefault="00352288" w:rsidP="00352288">
            <w:pPr>
              <w:rPr>
                <w:sz w:val="22"/>
                <w:szCs w:val="22"/>
                <w:lang w:eastAsia="en-US"/>
              </w:rPr>
            </w:pPr>
            <w:r w:rsidRPr="00742E1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86" w:type="dxa"/>
          </w:tcPr>
          <w:p w14:paraId="38666AC3" w14:textId="20F745A3" w:rsidR="00352288" w:rsidRPr="00742E1D" w:rsidRDefault="00352288" w:rsidP="00352288">
            <w:pPr>
              <w:rPr>
                <w:sz w:val="22"/>
                <w:szCs w:val="22"/>
                <w:lang w:eastAsia="en-US"/>
              </w:rPr>
            </w:pPr>
            <w:r w:rsidRPr="00742E1D">
              <w:rPr>
                <w:rFonts w:cs="Times New Roman"/>
                <w:sz w:val="22"/>
                <w:szCs w:val="22"/>
              </w:rPr>
              <w:t>3,</w:t>
            </w:r>
            <w:r w:rsidR="00E77522" w:rsidRPr="00742E1D">
              <w:rPr>
                <w:rFonts w:cs="Times New Roman"/>
                <w:sz w:val="22"/>
                <w:szCs w:val="22"/>
              </w:rPr>
              <w:t>7</w:t>
            </w:r>
            <w:r w:rsidR="00E77522">
              <w:rPr>
                <w:rFonts w:cs="Times New Roman"/>
                <w:sz w:val="22"/>
                <w:szCs w:val="22"/>
              </w:rPr>
              <w:t> </w:t>
            </w:r>
            <w:r w:rsidRPr="00742E1D">
              <w:rPr>
                <w:rFonts w:cs="Times New Roman"/>
                <w:sz w:val="22"/>
                <w:szCs w:val="22"/>
              </w:rPr>
              <w:t>GHz (360</w:t>
            </w:r>
            <w:r w:rsidR="006B6445" w:rsidRPr="00742E1D">
              <w:rPr>
                <w:rFonts w:cs="Times New Roman"/>
                <w:sz w:val="22"/>
                <w:szCs w:val="22"/>
              </w:rPr>
              <w:t>0</w:t>
            </w:r>
            <w:r w:rsidR="006B6445">
              <w:rPr>
                <w:rFonts w:cs="Times New Roman"/>
                <w:sz w:val="22"/>
                <w:szCs w:val="22"/>
              </w:rPr>
              <w:noBreakHyphen/>
            </w:r>
            <w:r w:rsidRPr="00742E1D">
              <w:rPr>
                <w:rFonts w:cs="Times New Roman"/>
                <w:sz w:val="22"/>
                <w:szCs w:val="22"/>
              </w:rPr>
              <w:t>380</w:t>
            </w:r>
            <w:r w:rsidR="00E77522" w:rsidRPr="00742E1D">
              <w:rPr>
                <w:rFonts w:cs="Times New Roman"/>
                <w:sz w:val="22"/>
                <w:szCs w:val="22"/>
              </w:rPr>
              <w:t>0</w:t>
            </w:r>
            <w:r w:rsidR="00E77522">
              <w:rPr>
                <w:rFonts w:cs="Times New Roman"/>
                <w:sz w:val="22"/>
                <w:szCs w:val="22"/>
              </w:rPr>
              <w:t> </w:t>
            </w:r>
            <w:r w:rsidRPr="00742E1D">
              <w:rPr>
                <w:rFonts w:cs="Times New Roman"/>
                <w:sz w:val="22"/>
                <w:szCs w:val="22"/>
              </w:rPr>
              <w:t>MHz)</w:t>
            </w:r>
          </w:p>
        </w:tc>
        <w:tc>
          <w:tcPr>
            <w:tcW w:w="3120" w:type="dxa"/>
          </w:tcPr>
          <w:p w14:paraId="4C1A8D1C" w14:textId="77777777" w:rsidR="00352288" w:rsidRPr="00742E1D" w:rsidRDefault="00742E1D" w:rsidP="00352288">
            <w:pPr>
              <w:rPr>
                <w:sz w:val="22"/>
                <w:szCs w:val="22"/>
                <w:lang w:eastAsia="en-US"/>
              </w:rPr>
            </w:pPr>
            <w:r w:rsidRPr="00742E1D">
              <w:rPr>
                <w:sz w:val="22"/>
                <w:szCs w:val="22"/>
                <w:lang w:eastAsia="en-US"/>
              </w:rPr>
              <w:t>Wydanie decyzji</w:t>
            </w:r>
            <w:r w:rsidR="00E77522" w:rsidRPr="00742E1D">
              <w:rPr>
                <w:sz w:val="22"/>
                <w:szCs w:val="22"/>
                <w:lang w:eastAsia="en-US"/>
              </w:rPr>
              <w:t xml:space="preserve"> w</w:t>
            </w:r>
            <w:r w:rsidR="00E77522">
              <w:rPr>
                <w:sz w:val="22"/>
                <w:szCs w:val="22"/>
                <w:lang w:eastAsia="en-US"/>
              </w:rPr>
              <w:t> </w:t>
            </w:r>
            <w:r w:rsidRPr="00742E1D">
              <w:rPr>
                <w:sz w:val="22"/>
                <w:szCs w:val="22"/>
                <w:lang w:eastAsia="en-US"/>
              </w:rPr>
              <w:t>sprawie rezerwacji częstotliwości przyznających prawo do dysponowania częstotliwością na obszarze całego kraju</w:t>
            </w:r>
          </w:p>
        </w:tc>
        <w:tc>
          <w:tcPr>
            <w:tcW w:w="2648" w:type="dxa"/>
          </w:tcPr>
          <w:p w14:paraId="31A455F2" w14:textId="77777777" w:rsidR="00352288" w:rsidRPr="006C6E1F" w:rsidRDefault="00742E1D" w:rsidP="00742E1D">
            <w:pPr>
              <w:rPr>
                <w:sz w:val="22"/>
                <w:szCs w:val="22"/>
                <w:lang w:eastAsia="en-US"/>
              </w:rPr>
            </w:pPr>
            <w:r w:rsidRPr="006C6E1F">
              <w:rPr>
                <w:sz w:val="22"/>
                <w:szCs w:val="22"/>
                <w:lang w:eastAsia="en-US"/>
              </w:rPr>
              <w:t>do czerwca 202</w:t>
            </w:r>
            <w:r w:rsidR="00E77522" w:rsidRPr="006C6E1F">
              <w:rPr>
                <w:sz w:val="22"/>
                <w:szCs w:val="22"/>
                <w:lang w:eastAsia="en-US"/>
              </w:rPr>
              <w:t>0</w:t>
            </w:r>
            <w:r w:rsidR="00E77522">
              <w:rPr>
                <w:sz w:val="22"/>
                <w:szCs w:val="22"/>
                <w:lang w:eastAsia="en-US"/>
              </w:rPr>
              <w:t> </w:t>
            </w:r>
            <w:r w:rsidRPr="006C6E1F">
              <w:rPr>
                <w:sz w:val="22"/>
                <w:szCs w:val="22"/>
                <w:lang w:eastAsia="en-US"/>
              </w:rPr>
              <w:t xml:space="preserve">r. </w:t>
            </w:r>
          </w:p>
        </w:tc>
      </w:tr>
    </w:tbl>
    <w:p w14:paraId="7D286E84" w14:textId="77777777" w:rsidR="00352288" w:rsidRPr="00352288" w:rsidRDefault="00352288" w:rsidP="00352288">
      <w:pPr>
        <w:rPr>
          <w:lang w:eastAsia="en-US"/>
        </w:r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843"/>
      </w:tblGrid>
      <w:tr w:rsidR="00352288" w:rsidRPr="00352288" w14:paraId="64A523AC" w14:textId="77777777" w:rsidTr="00352288">
        <w:trPr>
          <w:trHeight w:val="979"/>
        </w:trPr>
        <w:tc>
          <w:tcPr>
            <w:tcW w:w="562" w:type="dxa"/>
          </w:tcPr>
          <w:p w14:paraId="1324BA7D" w14:textId="77777777" w:rsidR="00352288" w:rsidRPr="00352288" w:rsidRDefault="00352288" w:rsidP="0035228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14:paraId="0312FCB2" w14:textId="77777777" w:rsidR="00352288" w:rsidRPr="00352288" w:rsidRDefault="00352288" w:rsidP="00352288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14:paraId="0A74DD62" w14:textId="77777777" w:rsidR="00352288" w:rsidRPr="00352288" w:rsidRDefault="00352288" w:rsidP="00352288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14:paraId="405DAC3B" w14:textId="77777777" w:rsidR="00352288" w:rsidRPr="00352288" w:rsidRDefault="00352288" w:rsidP="00352288">
            <w:pPr>
              <w:rPr>
                <w:lang w:eastAsia="en-US"/>
              </w:rPr>
            </w:pPr>
          </w:p>
        </w:tc>
      </w:tr>
      <w:tr w:rsidR="00352288" w:rsidRPr="00352288" w14:paraId="646FB9A8" w14:textId="77777777" w:rsidTr="00352288">
        <w:trPr>
          <w:trHeight w:val="516"/>
        </w:trPr>
        <w:tc>
          <w:tcPr>
            <w:tcW w:w="562" w:type="dxa"/>
          </w:tcPr>
          <w:p w14:paraId="2E565CA5" w14:textId="77777777" w:rsidR="00352288" w:rsidRPr="00352288" w:rsidRDefault="00352288" w:rsidP="0035228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14:paraId="422CF3A4" w14:textId="77777777" w:rsidR="00352288" w:rsidRPr="00352288" w:rsidRDefault="00352288" w:rsidP="00352288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14:paraId="518BC247" w14:textId="77777777" w:rsidR="00352288" w:rsidRPr="00352288" w:rsidRDefault="00352288" w:rsidP="00352288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14:paraId="79A9069D" w14:textId="77777777" w:rsidR="00352288" w:rsidRPr="00352288" w:rsidRDefault="00352288" w:rsidP="00352288">
            <w:pPr>
              <w:rPr>
                <w:lang w:eastAsia="en-US"/>
              </w:rPr>
            </w:pPr>
          </w:p>
        </w:tc>
      </w:tr>
    </w:tbl>
    <w:p w14:paraId="2D324F5A" w14:textId="77777777" w:rsidR="00352288" w:rsidRPr="00352288" w:rsidRDefault="00352288" w:rsidP="00352288">
      <w:pPr>
        <w:rPr>
          <w:lang w:eastAsia="en-US"/>
        </w:rPr>
      </w:pPr>
    </w:p>
    <w:p w14:paraId="7E1B0A0E" w14:textId="77777777" w:rsidR="00352288" w:rsidRDefault="00352288">
      <w:pPr>
        <w:widowControl/>
        <w:autoSpaceDE/>
        <w:autoSpaceDN/>
        <w:adjustRightInd/>
        <w:rPr>
          <w:lang w:eastAsia="en-US"/>
        </w:rPr>
      </w:pPr>
      <w:r w:rsidRPr="00352288">
        <w:rPr>
          <w:lang w:eastAsia="en-US"/>
        </w:rPr>
        <w:br w:type="page"/>
      </w:r>
    </w:p>
    <w:p w14:paraId="6E5DBD89" w14:textId="77777777" w:rsidR="00352288" w:rsidRPr="00C31F81" w:rsidRDefault="00352288" w:rsidP="0082074C">
      <w:pPr>
        <w:jc w:val="center"/>
        <w:rPr>
          <w:rStyle w:val="Ppogrubienie"/>
        </w:rPr>
      </w:pPr>
      <w:r w:rsidRPr="00C31F81">
        <w:rPr>
          <w:rStyle w:val="Ppogrubienie"/>
        </w:rPr>
        <w:lastRenderedPageBreak/>
        <w:t>UZASADNIENIE</w:t>
      </w:r>
    </w:p>
    <w:p w14:paraId="1D3D13C1" w14:textId="002E9DB5" w:rsidR="00352288" w:rsidRPr="00352288" w:rsidRDefault="00352288" w:rsidP="000B5730">
      <w:pPr>
        <w:jc w:val="both"/>
      </w:pPr>
      <w:r w:rsidRPr="00352288">
        <w:t>Projekt rozporządzenia</w:t>
      </w:r>
      <w:r w:rsidR="006B6445" w:rsidRPr="00352288">
        <w:t xml:space="preserve"> </w:t>
      </w:r>
      <w:r w:rsidR="006B6445">
        <w:t>w </w:t>
      </w:r>
      <w:r w:rsidR="00B3199B">
        <w:t>sprawie harmonogramu rozdysponowania określonych zasobów częstotliwości użytkowanych jako cywilne</w:t>
      </w:r>
      <w:r w:rsidR="006B6445">
        <w:t xml:space="preserve"> w </w:t>
      </w:r>
      <w:r w:rsidR="00B3199B">
        <w:t>użytkowaniu cywilnym lub cywilno</w:t>
      </w:r>
      <w:r w:rsidR="006B6445">
        <w:softHyphen/>
      </w:r>
      <w:r w:rsidR="006B6445">
        <w:noBreakHyphen/>
      </w:r>
      <w:r w:rsidR="00B3199B">
        <w:t xml:space="preserve">rządowym, </w:t>
      </w:r>
      <w:r w:rsidRPr="00352288">
        <w:t xml:space="preserve">stanowi wykonanie </w:t>
      </w:r>
      <w:r w:rsidR="000B5730">
        <w:t>upoważniania ustawowego zawartego</w:t>
      </w:r>
      <w:r w:rsidR="006B6445">
        <w:t xml:space="preserve"> </w:t>
      </w:r>
      <w:r w:rsidR="006B6445" w:rsidRPr="00352288">
        <w:t>w</w:t>
      </w:r>
      <w:r w:rsidR="006B6445">
        <w:t> art. </w:t>
      </w:r>
      <w:r w:rsidRPr="00352288">
        <w:t>11</w:t>
      </w:r>
      <w:r w:rsidR="006B6445" w:rsidRPr="00352288">
        <w:t>1</w:t>
      </w:r>
      <w:r w:rsidR="006B6445">
        <w:t xml:space="preserve"> ust. </w:t>
      </w:r>
      <w:r w:rsidR="00E77522" w:rsidRPr="00352288">
        <w:t>4</w:t>
      </w:r>
      <w:r w:rsidR="00E77522">
        <w:t> </w:t>
      </w:r>
      <w:r w:rsidRPr="00352288">
        <w:t>ustawy</w:t>
      </w:r>
      <w:r w:rsidR="00E77522" w:rsidRPr="00352288">
        <w:t xml:space="preserve"> z</w:t>
      </w:r>
      <w:r w:rsidR="00E77522">
        <w:t> </w:t>
      </w:r>
      <w:r w:rsidRPr="00352288">
        <w:t>dnia 1</w:t>
      </w:r>
      <w:r w:rsidR="00E77522" w:rsidRPr="00352288">
        <w:t>6</w:t>
      </w:r>
      <w:r w:rsidR="00E77522">
        <w:t> </w:t>
      </w:r>
      <w:r w:rsidRPr="00352288">
        <w:t>lipca 2004 r. – Prawo telekomunikacyjne (</w:t>
      </w:r>
      <w:r w:rsidR="006B6445">
        <w:t>Dz. U.</w:t>
      </w:r>
      <w:r w:rsidRPr="00352288">
        <w:t xml:space="preserve"> z 2018 r.</w:t>
      </w:r>
      <w:r w:rsidR="006B6445">
        <w:t xml:space="preserve"> poz. </w:t>
      </w:r>
      <w:r w:rsidRPr="00352288">
        <w:t>1954, 224</w:t>
      </w:r>
      <w:r w:rsidR="006B6445" w:rsidRPr="00352288">
        <w:t>5</w:t>
      </w:r>
      <w:r w:rsidR="006B6445">
        <w:t xml:space="preserve"> i </w:t>
      </w:r>
      <w:r w:rsidR="00B3199B">
        <w:t>235</w:t>
      </w:r>
      <w:r w:rsidR="006B6445">
        <w:t>4 oraz</w:t>
      </w:r>
      <w:r w:rsidR="00E77522" w:rsidRPr="00352288">
        <w:t xml:space="preserve"> z</w:t>
      </w:r>
      <w:r w:rsidR="00E77522">
        <w:t> </w:t>
      </w:r>
      <w:r w:rsidRPr="00352288">
        <w:t>201</w:t>
      </w:r>
      <w:r w:rsidR="00E77522" w:rsidRPr="00352288">
        <w:t>9</w:t>
      </w:r>
      <w:r w:rsidR="00E77522">
        <w:t> </w:t>
      </w:r>
      <w:r w:rsidRPr="00352288">
        <w:t>r.</w:t>
      </w:r>
      <w:r w:rsidR="006B6445">
        <w:t xml:space="preserve"> poz. </w:t>
      </w:r>
      <w:r w:rsidRPr="00352288">
        <w:t>64</w:t>
      </w:r>
      <w:r w:rsidR="006B6445" w:rsidRPr="00352288">
        <w:t>3</w:t>
      </w:r>
      <w:r w:rsidR="006B6445">
        <w:t xml:space="preserve"> i </w:t>
      </w:r>
      <w:r w:rsidR="000B5730">
        <w:t xml:space="preserve">730), zwanej dalej </w:t>
      </w:r>
      <w:r w:rsidR="006B6445">
        <w:t>„</w:t>
      </w:r>
      <w:r w:rsidR="000B5730">
        <w:t>ustawą</w:t>
      </w:r>
      <w:r w:rsidR="006B6445">
        <w:t>”</w:t>
      </w:r>
      <w:r w:rsidRPr="00352288">
        <w:t>, zgodnie</w:t>
      </w:r>
      <w:r w:rsidR="00E77522" w:rsidRPr="00352288">
        <w:t xml:space="preserve"> z</w:t>
      </w:r>
      <w:r w:rsidR="00E77522">
        <w:t> </w:t>
      </w:r>
      <w:r w:rsidRPr="00352288">
        <w:t>któr</w:t>
      </w:r>
      <w:r w:rsidR="000B5730">
        <w:t>ym m</w:t>
      </w:r>
      <w:r w:rsidRPr="00352288">
        <w:t>inister właściwy do spraw informatyzacji może określić,</w:t>
      </w:r>
      <w:r w:rsidR="00E77522" w:rsidRPr="00352288">
        <w:t xml:space="preserve"> w</w:t>
      </w:r>
      <w:r w:rsidR="00E77522">
        <w:t> </w:t>
      </w:r>
      <w:r w:rsidRPr="00352288">
        <w:t>drodze rozporządzenia, harmonogram rozdysponowania określonych zasobów częstotliwości użytkowanych jako cywilne</w:t>
      </w:r>
      <w:r w:rsidR="00E77522" w:rsidRPr="00352288">
        <w:t xml:space="preserve"> w</w:t>
      </w:r>
      <w:r w:rsidR="00E77522">
        <w:t> </w:t>
      </w:r>
      <w:r w:rsidRPr="00352288">
        <w:t>użytkowaniu cywilnym lub cywilno</w:t>
      </w:r>
      <w:r w:rsidR="00E77522">
        <w:softHyphen/>
      </w:r>
      <w:r w:rsidR="00587BF9">
        <w:softHyphen/>
      </w:r>
      <w:r w:rsidR="00BB1109">
        <w:softHyphen/>
      </w:r>
      <w:r w:rsidR="006B6445">
        <w:softHyphen/>
      </w:r>
      <w:r w:rsidR="006B6445">
        <w:noBreakHyphen/>
      </w:r>
      <w:r w:rsidRPr="00352288">
        <w:t xml:space="preserve">rządowym, z uwzględnieniem: </w:t>
      </w:r>
    </w:p>
    <w:p w14:paraId="4B2B84A4" w14:textId="77777777" w:rsidR="00352288" w:rsidRPr="00352288" w:rsidRDefault="00352288" w:rsidP="000B5730">
      <w:pPr>
        <w:jc w:val="both"/>
      </w:pPr>
      <w:r w:rsidRPr="00352288">
        <w:t>1)</w:t>
      </w:r>
      <w:r w:rsidRPr="00352288">
        <w:tab/>
        <w:t>polityki państwa</w:t>
      </w:r>
      <w:r w:rsidR="00E77522" w:rsidRPr="00352288">
        <w:t xml:space="preserve"> w</w:t>
      </w:r>
      <w:r w:rsidR="00E77522">
        <w:t> </w:t>
      </w:r>
      <w:r w:rsidRPr="00352288">
        <w:t>zakresie gospodarki zasobami częstotliwości;</w:t>
      </w:r>
    </w:p>
    <w:p w14:paraId="5F8C63E3" w14:textId="77777777" w:rsidR="00352288" w:rsidRPr="00352288" w:rsidRDefault="00352288" w:rsidP="000B5730">
      <w:pPr>
        <w:jc w:val="both"/>
      </w:pPr>
      <w:r w:rsidRPr="00352288">
        <w:t>2)</w:t>
      </w:r>
      <w:r w:rsidRPr="00352288">
        <w:tab/>
        <w:t>przeznaczeń częstotliwości określonych</w:t>
      </w:r>
      <w:r w:rsidR="00E77522" w:rsidRPr="00352288">
        <w:t xml:space="preserve"> w</w:t>
      </w:r>
      <w:r w:rsidR="00E77522">
        <w:t> </w:t>
      </w:r>
      <w:r w:rsidRPr="00352288">
        <w:t>Krajowej Tablicy Przeznaczeń Częstotliwości;</w:t>
      </w:r>
    </w:p>
    <w:p w14:paraId="27E0F347" w14:textId="77777777" w:rsidR="00352288" w:rsidRPr="00352288" w:rsidRDefault="00352288" w:rsidP="000B5730">
      <w:pPr>
        <w:jc w:val="both"/>
      </w:pPr>
      <w:r w:rsidRPr="00352288">
        <w:t>3)</w:t>
      </w:r>
      <w:r w:rsidRPr="00352288">
        <w:tab/>
        <w:t xml:space="preserve">wymagań stosowanych przy określaniu Krajowej Tablicy Przeznaczeń Częstotliwości. </w:t>
      </w:r>
    </w:p>
    <w:p w14:paraId="0D55212C" w14:textId="3709763E" w:rsidR="005D7626" w:rsidRDefault="00352288" w:rsidP="005D7626">
      <w:pPr>
        <w:jc w:val="both"/>
      </w:pPr>
      <w:r w:rsidRPr="00352288">
        <w:t>Niniejszy projekt rozporządzenia wprowadzający harmonogram rozdysponowania określonych zasobów częstotliwości użytkowanych jako cywilne</w:t>
      </w:r>
      <w:r w:rsidR="00E77522" w:rsidRPr="00352288">
        <w:t xml:space="preserve"> w</w:t>
      </w:r>
      <w:r w:rsidR="00E77522">
        <w:t> </w:t>
      </w:r>
      <w:r w:rsidRPr="00352288">
        <w:t>użytkowaniu cywilnym lub cywilno</w:t>
      </w:r>
      <w:r w:rsidR="00E77522">
        <w:softHyphen/>
      </w:r>
      <w:r w:rsidR="00587BF9">
        <w:softHyphen/>
      </w:r>
      <w:r w:rsidR="00BB1109">
        <w:softHyphen/>
      </w:r>
      <w:r w:rsidR="006B6445">
        <w:softHyphen/>
      </w:r>
      <w:r w:rsidR="006B6445">
        <w:noBreakHyphen/>
      </w:r>
      <w:r w:rsidRPr="00352288">
        <w:t>rządowym uwzględnia kierunki</w:t>
      </w:r>
      <w:r w:rsidR="00E77522" w:rsidRPr="00352288">
        <w:t xml:space="preserve"> i</w:t>
      </w:r>
      <w:r w:rsidR="00E77522">
        <w:t> </w:t>
      </w:r>
      <w:r w:rsidRPr="00352288">
        <w:t>cele polityki</w:t>
      </w:r>
      <w:r w:rsidR="00E77522" w:rsidRPr="00352288">
        <w:t xml:space="preserve"> w</w:t>
      </w:r>
      <w:r w:rsidR="00E77522">
        <w:t> </w:t>
      </w:r>
      <w:r w:rsidRPr="00352288">
        <w:t>zakresie planowania strategicznego, koordynacji</w:t>
      </w:r>
      <w:r w:rsidR="00E77522" w:rsidRPr="00352288">
        <w:t xml:space="preserve"> i</w:t>
      </w:r>
      <w:r w:rsidR="00E77522">
        <w:t> </w:t>
      </w:r>
      <w:r w:rsidRPr="00352288">
        <w:t>harmonizacji wykorzystania widma radiowego</w:t>
      </w:r>
      <w:r w:rsidR="0058237C">
        <w:t>,</w:t>
      </w:r>
      <w:r w:rsidRPr="00352288">
        <w:t xml:space="preserve"> określone</w:t>
      </w:r>
      <w:r w:rsidR="00E77522" w:rsidRPr="00352288">
        <w:t xml:space="preserve"> w</w:t>
      </w:r>
      <w:r w:rsidR="00E77522">
        <w:t> </w:t>
      </w:r>
      <w:r w:rsidRPr="00352288">
        <w:t>wieloletnich programach dotyczących polityki</w:t>
      </w:r>
      <w:r w:rsidR="00E77522" w:rsidRPr="00352288">
        <w:t xml:space="preserve"> w</w:t>
      </w:r>
      <w:r w:rsidR="00E77522">
        <w:t> </w:t>
      </w:r>
      <w:r w:rsidRPr="00352288">
        <w:t>zakresie widma radiowego przyjętych przez Parlament Europejski</w:t>
      </w:r>
      <w:r w:rsidR="00E77522" w:rsidRPr="00352288">
        <w:t xml:space="preserve"> i</w:t>
      </w:r>
      <w:r w:rsidR="00E77522">
        <w:t> </w:t>
      </w:r>
      <w:r w:rsidRPr="00352288">
        <w:t>Radę</w:t>
      </w:r>
      <w:r w:rsidR="0083692A">
        <w:t xml:space="preserve">, tj. </w:t>
      </w:r>
      <w:r w:rsidR="005D7626">
        <w:t>decyzja Parlamentu Europejskiego</w:t>
      </w:r>
      <w:r w:rsidR="006B6445">
        <w:t xml:space="preserve"> i </w:t>
      </w:r>
      <w:r w:rsidR="005D7626">
        <w:t>Rady</w:t>
      </w:r>
      <w:r w:rsidR="006B6445">
        <w:t xml:space="preserve"> Nr </w:t>
      </w:r>
      <w:r w:rsidR="005D7626">
        <w:t>243/2012/UE</w:t>
      </w:r>
      <w:r w:rsidR="006B6445">
        <w:t xml:space="preserve"> z </w:t>
      </w:r>
      <w:r w:rsidR="005D7626">
        <w:t>dnia 1</w:t>
      </w:r>
      <w:r w:rsidR="006B6445">
        <w:t>4 </w:t>
      </w:r>
      <w:r w:rsidR="005D7626">
        <w:t>marca 201</w:t>
      </w:r>
      <w:r w:rsidR="006B6445">
        <w:t>2 </w:t>
      </w:r>
      <w:r w:rsidR="005D7626">
        <w:t>r.</w:t>
      </w:r>
      <w:r w:rsidR="006B6445">
        <w:t xml:space="preserve"> w </w:t>
      </w:r>
      <w:r w:rsidR="005D7626">
        <w:t>sprawie ustanowienia wieloletniego programu dotyczącego polityki</w:t>
      </w:r>
      <w:r w:rsidR="006B6445">
        <w:t xml:space="preserve"> w </w:t>
      </w:r>
      <w:r w:rsidR="005D7626">
        <w:t>zakresie widma radiowego</w:t>
      </w:r>
      <w:r w:rsidR="0083692A">
        <w:t xml:space="preserve"> (Dz. Urz. UE L 8</w:t>
      </w:r>
      <w:r w:rsidR="006B6445">
        <w:t>1 z </w:t>
      </w:r>
      <w:r w:rsidR="0083692A">
        <w:t>21.03.2012, str. 1)</w:t>
      </w:r>
      <w:r w:rsidR="006B6445">
        <w:t xml:space="preserve"> i </w:t>
      </w:r>
      <w:r w:rsidR="005D7626">
        <w:t>decyzja wykonawcza Komisji (UE) 2019/23</w:t>
      </w:r>
      <w:r w:rsidR="006B6445">
        <w:t>5 z </w:t>
      </w:r>
      <w:r w:rsidR="005D7626">
        <w:t>dnia 2</w:t>
      </w:r>
      <w:r w:rsidR="006B6445">
        <w:t>4 </w:t>
      </w:r>
      <w:r w:rsidR="005D7626">
        <w:t>stycznia 201</w:t>
      </w:r>
      <w:r w:rsidR="006B6445">
        <w:t>9 </w:t>
      </w:r>
      <w:r w:rsidR="005D7626">
        <w:t>r. zmieniająca decyzję 2008/411/WE</w:t>
      </w:r>
      <w:r w:rsidR="006B6445">
        <w:t xml:space="preserve"> w </w:t>
      </w:r>
      <w:r w:rsidR="005D7626">
        <w:t xml:space="preserve">odniesieniu do aktualizacji odpowiednich warunków technicznych dotyczących zakresu częstotliwości </w:t>
      </w:r>
      <w:r w:rsidR="006B6445">
        <w:t>3 </w:t>
      </w:r>
      <w:r w:rsidR="005D7626">
        <w:t>400–</w:t>
      </w:r>
      <w:r w:rsidR="006B6445">
        <w:t>3 </w:t>
      </w:r>
      <w:r w:rsidR="005D7626">
        <w:t>80</w:t>
      </w:r>
      <w:r w:rsidR="006B6445">
        <w:t>0 </w:t>
      </w:r>
      <w:r w:rsidR="005D7626">
        <w:t>MHz</w:t>
      </w:r>
      <w:r w:rsidR="0083692A">
        <w:t xml:space="preserve"> (Dz. Urz. UE L </w:t>
      </w:r>
      <w:r w:rsidR="001D6998">
        <w:t>3</w:t>
      </w:r>
      <w:r w:rsidR="006B6445">
        <w:t>7 z </w:t>
      </w:r>
      <w:r w:rsidR="001D6998">
        <w:t>08.02</w:t>
      </w:r>
      <w:r w:rsidRPr="00352288">
        <w:t>.</w:t>
      </w:r>
      <w:r w:rsidR="001D6998">
        <w:t>201</w:t>
      </w:r>
      <w:r w:rsidR="006B6445">
        <w:t>9 </w:t>
      </w:r>
      <w:r w:rsidR="001D6998">
        <w:t>r., str. 1)</w:t>
      </w:r>
      <w:r w:rsidR="00281E32">
        <w:t>.</w:t>
      </w:r>
      <w:r w:rsidRPr="00352288">
        <w:t xml:space="preserve"> </w:t>
      </w:r>
    </w:p>
    <w:p w14:paraId="7BE1AF46" w14:textId="5B37F6E2" w:rsidR="00352288" w:rsidRPr="00352288" w:rsidRDefault="005D7626" w:rsidP="005D7626">
      <w:pPr>
        <w:jc w:val="both"/>
      </w:pPr>
      <w:r>
        <w:t>N</w:t>
      </w:r>
      <w:r w:rsidR="00352288" w:rsidRPr="00352288">
        <w:t xml:space="preserve">ależy podkreślić, że </w:t>
      </w:r>
      <w:r w:rsidR="0058237C">
        <w:t xml:space="preserve">ww. </w:t>
      </w:r>
      <w:r w:rsidR="00352288" w:rsidRPr="00352288">
        <w:t>harmonogram jako narzędzie zapewniające właściwą realizację polityki państwa</w:t>
      </w:r>
      <w:r w:rsidR="00E77522" w:rsidRPr="00352288">
        <w:t xml:space="preserve"> w</w:t>
      </w:r>
      <w:r w:rsidR="00E77522">
        <w:t> </w:t>
      </w:r>
      <w:r w:rsidR="00352288" w:rsidRPr="00352288">
        <w:t>zakresie gospodarki częstotliwościami,</w:t>
      </w:r>
      <w:r w:rsidR="00E77522" w:rsidRPr="00352288">
        <w:t xml:space="preserve"> w</w:t>
      </w:r>
      <w:r w:rsidR="00E77522">
        <w:t> </w:t>
      </w:r>
      <w:r w:rsidR="00352288" w:rsidRPr="00352288">
        <w:t>żaden sposób nie wkracza</w:t>
      </w:r>
      <w:r w:rsidR="00E77522" w:rsidRPr="00352288">
        <w:t xml:space="preserve"> w</w:t>
      </w:r>
      <w:r w:rsidR="00E77522">
        <w:t> </w:t>
      </w:r>
      <w:r w:rsidR="00352288" w:rsidRPr="00352288">
        <w:t xml:space="preserve">obszar wyłącznych kompetencji regulacyjnych Prezesa </w:t>
      </w:r>
      <w:r w:rsidR="0058237C" w:rsidRPr="00352288">
        <w:t>U</w:t>
      </w:r>
      <w:r w:rsidR="0058237C">
        <w:t xml:space="preserve">rzędu </w:t>
      </w:r>
      <w:r w:rsidR="00352288" w:rsidRPr="00352288">
        <w:t>K</w:t>
      </w:r>
      <w:r w:rsidR="0058237C">
        <w:t xml:space="preserve">omunikacji </w:t>
      </w:r>
      <w:r w:rsidR="00352288" w:rsidRPr="00352288">
        <w:t>E</w:t>
      </w:r>
      <w:r w:rsidR="0058237C">
        <w:t xml:space="preserve">lektronicznej, zwanego dalej </w:t>
      </w:r>
      <w:r w:rsidR="006B6445">
        <w:t>„</w:t>
      </w:r>
      <w:r w:rsidR="0058237C">
        <w:t>Prezesem UKE</w:t>
      </w:r>
      <w:r w:rsidR="006B6445">
        <w:t>”</w:t>
      </w:r>
      <w:r w:rsidR="00352288" w:rsidRPr="00352288">
        <w:t xml:space="preserve">. Realizując </w:t>
      </w:r>
      <w:r w:rsidR="0058237C">
        <w:t xml:space="preserve">przedmiotowy </w:t>
      </w:r>
      <w:r w:rsidR="00352288" w:rsidRPr="00352288">
        <w:t xml:space="preserve">harmonogram Prezes UKE będzie działał na podstawie przepisów </w:t>
      </w:r>
      <w:r w:rsidR="002754A8">
        <w:t>ustawy</w:t>
      </w:r>
      <w:r w:rsidR="006B6445">
        <w:t xml:space="preserve"> i </w:t>
      </w:r>
      <w:r w:rsidR="002754A8">
        <w:t>aktów wykonawczych do niej</w:t>
      </w:r>
      <w:r w:rsidR="00352288" w:rsidRPr="00352288">
        <w:t>.</w:t>
      </w:r>
    </w:p>
    <w:p w14:paraId="1C0E1162" w14:textId="5CD9D5D7" w:rsidR="00352288" w:rsidRPr="00352288" w:rsidRDefault="00352288" w:rsidP="000B5730">
      <w:pPr>
        <w:jc w:val="both"/>
      </w:pPr>
      <w:r w:rsidRPr="00352288">
        <w:t xml:space="preserve">Niniejsze rozporządzenie stanowić </w:t>
      </w:r>
      <w:r w:rsidR="0058237C">
        <w:t xml:space="preserve">będzie </w:t>
      </w:r>
      <w:r w:rsidRPr="00352288">
        <w:t xml:space="preserve">narzędzie sprawnego przygotowania częstotliwości na potrzeby </w:t>
      </w:r>
      <w:r w:rsidR="002754A8">
        <w:t xml:space="preserve">rozwoju </w:t>
      </w:r>
      <w:r w:rsidRPr="00352288">
        <w:t>sieci 5G</w:t>
      </w:r>
      <w:r w:rsidR="00E77522" w:rsidRPr="00352288">
        <w:t xml:space="preserve"> w</w:t>
      </w:r>
      <w:r w:rsidR="00E77522">
        <w:t> </w:t>
      </w:r>
      <w:r w:rsidRPr="00352288">
        <w:t>Polsce. Zgodnie</w:t>
      </w:r>
      <w:r w:rsidR="00E77522" w:rsidRPr="00352288">
        <w:t xml:space="preserve"> z</w:t>
      </w:r>
      <w:r w:rsidR="00E77522">
        <w:t> </w:t>
      </w:r>
      <w:r w:rsidRPr="00352288">
        <w:t>Komunikatem Komisji Europejskiej do Parlamentu Europejskiego, Rady, Europejskiego Komitetu Ekonomiczno</w:t>
      </w:r>
      <w:r w:rsidR="00E77522">
        <w:softHyphen/>
      </w:r>
      <w:r w:rsidR="00587BF9">
        <w:softHyphen/>
      </w:r>
      <w:r w:rsidR="00BB1109">
        <w:softHyphen/>
      </w:r>
      <w:r w:rsidR="006B6445">
        <w:softHyphen/>
      </w:r>
      <w:r w:rsidR="006B6445">
        <w:noBreakHyphen/>
      </w:r>
      <w:r w:rsidRPr="00352288">
        <w:t>Społecznego</w:t>
      </w:r>
      <w:r w:rsidR="00E77522" w:rsidRPr="00352288">
        <w:t xml:space="preserve"> i</w:t>
      </w:r>
      <w:r w:rsidR="00E77522">
        <w:t> </w:t>
      </w:r>
      <w:r w:rsidRPr="00352288">
        <w:t xml:space="preserve">Komitetu Regionów </w:t>
      </w:r>
      <w:r w:rsidR="006B6445">
        <w:t>„</w:t>
      </w:r>
      <w:r w:rsidRPr="00352288">
        <w:t>Sieć 5G dla Europy: plan działania</w:t>
      </w:r>
      <w:r w:rsidR="006B6445">
        <w:t>”</w:t>
      </w:r>
      <w:r w:rsidR="00E77522" w:rsidRPr="00352288">
        <w:t xml:space="preserve"> z</w:t>
      </w:r>
      <w:r w:rsidR="00E77522">
        <w:t> </w:t>
      </w:r>
      <w:r w:rsidRPr="00352288">
        <w:t>dnia 1</w:t>
      </w:r>
      <w:r w:rsidR="00E77522" w:rsidRPr="00352288">
        <w:t>4</w:t>
      </w:r>
      <w:r w:rsidR="00E77522">
        <w:t> </w:t>
      </w:r>
      <w:r w:rsidRPr="00352288">
        <w:t>września 201</w:t>
      </w:r>
      <w:r w:rsidR="00E77522" w:rsidRPr="00352288">
        <w:t>6</w:t>
      </w:r>
      <w:r w:rsidR="00E77522">
        <w:t> </w:t>
      </w:r>
      <w:r w:rsidRPr="00352288">
        <w:t xml:space="preserve">r. państwa członkowskie powinny dążyć do terminowego uruchomienia sieci mobilnej piątej generacji </w:t>
      </w:r>
      <w:r w:rsidRPr="00352288">
        <w:lastRenderedPageBreak/>
        <w:t>5G.</w:t>
      </w:r>
      <w:r w:rsidR="0058237C">
        <w:t xml:space="preserve"> </w:t>
      </w:r>
      <w:r w:rsidRPr="00352288">
        <w:t>Komisja Europejska wraz</w:t>
      </w:r>
      <w:r w:rsidR="00E77522" w:rsidRPr="00352288">
        <w:t xml:space="preserve"> z</w:t>
      </w:r>
      <w:r w:rsidR="00E77522">
        <w:t> </w:t>
      </w:r>
      <w:r w:rsidRPr="00352288">
        <w:t xml:space="preserve">państwami członkowskimi realizuje cel (działanie </w:t>
      </w:r>
      <w:r w:rsidR="00E77522" w:rsidRPr="00352288">
        <w:t>3</w:t>
      </w:r>
      <w:r w:rsidR="00E77522">
        <w:t> </w:t>
      </w:r>
      <w:r w:rsidR="0058237C">
        <w:t xml:space="preserve">ww. </w:t>
      </w:r>
      <w:r w:rsidRPr="00352288">
        <w:t xml:space="preserve">Komunikatu) </w:t>
      </w:r>
      <w:r w:rsidR="006B6445">
        <w:noBreakHyphen/>
        <w:t xml:space="preserve"> </w:t>
      </w:r>
      <w:r w:rsidRPr="00352288">
        <w:t>określenie zalecanego podejścia</w:t>
      </w:r>
      <w:r w:rsidR="00E77522" w:rsidRPr="00352288">
        <w:t xml:space="preserve"> w</w:t>
      </w:r>
      <w:r w:rsidR="00E77522">
        <w:t> </w:t>
      </w:r>
      <w:r w:rsidRPr="00352288">
        <w:t>zakresie autoryzacji określonych pasm częstotliwości 5G,</w:t>
      </w:r>
      <w:r w:rsidR="00E77522" w:rsidRPr="00352288">
        <w:t xml:space="preserve"> z</w:t>
      </w:r>
      <w:r w:rsidR="00E77522">
        <w:t> </w:t>
      </w:r>
      <w:r w:rsidRPr="00352288">
        <w:t>należytym uwzględnieniem opinii Organu Europejskich Regulatorów Łączności Elektronicznej (BEREC) oraz Grupy ds. Polityki Widma Radiowego (RSPG).</w:t>
      </w:r>
      <w:r w:rsidR="00E77522" w:rsidRPr="00352288">
        <w:t xml:space="preserve"> W</w:t>
      </w:r>
      <w:r w:rsidR="00E77522">
        <w:t> </w:t>
      </w:r>
      <w:r w:rsidRPr="00352288">
        <w:t>ramach pierwszej oraz drugiej opinii RSPG wytypowano pasma: 70</w:t>
      </w:r>
      <w:r w:rsidR="00E77522" w:rsidRPr="00352288">
        <w:t>0</w:t>
      </w:r>
      <w:r w:rsidR="00E77522">
        <w:t> </w:t>
      </w:r>
      <w:r w:rsidRPr="00352288">
        <w:t>MHz, 3,</w:t>
      </w:r>
      <w:r w:rsidR="00E77522" w:rsidRPr="00352288">
        <w:t>5</w:t>
      </w:r>
      <w:r w:rsidR="00E77522">
        <w:t> </w:t>
      </w:r>
      <w:r w:rsidRPr="00352288">
        <w:t>GHz, 3,</w:t>
      </w:r>
      <w:r w:rsidR="00E77522" w:rsidRPr="00352288">
        <w:t>7</w:t>
      </w:r>
      <w:r w:rsidR="00E77522">
        <w:t> </w:t>
      </w:r>
      <w:r w:rsidRPr="00352288">
        <w:t>GHz oraz 2</w:t>
      </w:r>
      <w:r w:rsidR="00E77522" w:rsidRPr="00352288">
        <w:t>6</w:t>
      </w:r>
      <w:r w:rsidR="00E77522">
        <w:t> </w:t>
      </w:r>
      <w:r w:rsidRPr="00352288">
        <w:t>GHz jako przeznaczone</w:t>
      </w:r>
      <w:r w:rsidR="00E77522" w:rsidRPr="00352288">
        <w:t xml:space="preserve"> w</w:t>
      </w:r>
      <w:r w:rsidR="00E77522">
        <w:t> </w:t>
      </w:r>
      <w:r w:rsidRPr="00352288">
        <w:t>pierwszej kolejności do uruchomienia sieci 5G.</w:t>
      </w:r>
      <w:r w:rsidR="00E77522" w:rsidRPr="00352288">
        <w:t xml:space="preserve"> W</w:t>
      </w:r>
      <w:r w:rsidR="00E77522">
        <w:t> </w:t>
      </w:r>
      <w:r w:rsidRPr="00352288">
        <w:t>Polsce – zgodnie</w:t>
      </w:r>
      <w:r w:rsidR="00E77522" w:rsidRPr="00352288">
        <w:t xml:space="preserve"> z</w:t>
      </w:r>
      <w:r w:rsidR="00E77522">
        <w:t> </w:t>
      </w:r>
      <w:r w:rsidRPr="00352288">
        <w:t>aktualnymi możliwościami wykorzystania widma dla systemów 5G – jako pierwsze,</w:t>
      </w:r>
      <w:r w:rsidR="00E77522" w:rsidRPr="00352288">
        <w:t xml:space="preserve"> w</w:t>
      </w:r>
      <w:r w:rsidR="00E77522">
        <w:t> </w:t>
      </w:r>
      <w:r w:rsidRPr="00352288">
        <w:t>myśl harmonogramu, rozdysponowane zostaną zasoby pasma 3,</w:t>
      </w:r>
      <w:r w:rsidR="00E77522" w:rsidRPr="00352288">
        <w:t>7</w:t>
      </w:r>
      <w:r w:rsidR="00E77522">
        <w:t> </w:t>
      </w:r>
      <w:r w:rsidRPr="00352288">
        <w:t>GHz. Przedsiębiorcy telekomunikacyjni zainteresowani są dystrybucją całego tego pasma, które jest obecnie udostępnione fragmentarycznie, co skutkuje nieefektywnym wykorzystaniem widma radiowego. Harmonogram zostanie rozszerzony</w:t>
      </w:r>
      <w:r w:rsidR="00E77522" w:rsidRPr="00352288">
        <w:t xml:space="preserve"> o</w:t>
      </w:r>
      <w:r w:rsidR="00E77522">
        <w:t> </w:t>
      </w:r>
      <w:r w:rsidRPr="00352288">
        <w:t xml:space="preserve">kolejne zakresy widma po </w:t>
      </w:r>
      <w:r w:rsidR="0058237C">
        <w:t xml:space="preserve">dokonaniu odpowiedniej </w:t>
      </w:r>
      <w:r w:rsidRPr="00352288">
        <w:t>nowelizacji rozporządzenia Rady Ministrów</w:t>
      </w:r>
      <w:r w:rsidR="00587BF9" w:rsidRPr="00352288">
        <w:t xml:space="preserve"> </w:t>
      </w:r>
      <w:r w:rsidR="00587BF9">
        <w:t>z </w:t>
      </w:r>
      <w:r w:rsidR="0058237C">
        <w:t>dnia 2</w:t>
      </w:r>
      <w:r w:rsidR="00587BF9">
        <w:t>7 </w:t>
      </w:r>
      <w:r w:rsidR="0058237C">
        <w:t>grudnia 201</w:t>
      </w:r>
      <w:r w:rsidR="00587BF9">
        <w:t>3 </w:t>
      </w:r>
      <w:r w:rsidR="0058237C">
        <w:t xml:space="preserve">r. </w:t>
      </w:r>
      <w:r w:rsidR="00E77522" w:rsidRPr="00352288">
        <w:t>w</w:t>
      </w:r>
      <w:r w:rsidR="00E77522">
        <w:t> </w:t>
      </w:r>
      <w:r w:rsidRPr="00352288">
        <w:t>sprawie Krajowej Tablicy Przeznaczeń Częstotliwości</w:t>
      </w:r>
      <w:r w:rsidR="0058237C">
        <w:t xml:space="preserve"> (</w:t>
      </w:r>
      <w:r w:rsidR="006B6445">
        <w:t>Dz. U.</w:t>
      </w:r>
      <w:r w:rsidR="00587BF9">
        <w:t xml:space="preserve"> z </w:t>
      </w:r>
      <w:r w:rsidR="0058237C">
        <w:t>201</w:t>
      </w:r>
      <w:r w:rsidR="00587BF9">
        <w:t>8 </w:t>
      </w:r>
      <w:r w:rsidR="0058237C">
        <w:t>r.</w:t>
      </w:r>
      <w:r w:rsidR="006B6445">
        <w:t xml:space="preserve"> poz. </w:t>
      </w:r>
      <w:r w:rsidR="0058237C">
        <w:t>1612)</w:t>
      </w:r>
      <w:r w:rsidRPr="00352288">
        <w:t>.</w:t>
      </w:r>
    </w:p>
    <w:p w14:paraId="62BDA74E" w14:textId="48EDA8C7" w:rsidR="0058237C" w:rsidRDefault="0058237C" w:rsidP="000B5730">
      <w:pPr>
        <w:jc w:val="both"/>
      </w:pPr>
      <w:r>
        <w:t xml:space="preserve">Projekt rozporządzenia </w:t>
      </w:r>
      <w:r w:rsidR="00352288" w:rsidRPr="00352288">
        <w:t>określa termin realizacji działania polegającego na wydaniu ogólnopolskich decyzji rezerwacyjnych dla pasma 3,</w:t>
      </w:r>
      <w:r w:rsidR="00E77522" w:rsidRPr="00352288">
        <w:t>7</w:t>
      </w:r>
      <w:r w:rsidR="00E77522">
        <w:t> </w:t>
      </w:r>
      <w:r w:rsidR="00352288" w:rsidRPr="00352288">
        <w:t>GHz</w:t>
      </w:r>
      <w:r>
        <w:t xml:space="preserve"> </w:t>
      </w:r>
      <w:r w:rsidRPr="00352288">
        <w:t>do czerwca 2020</w:t>
      </w:r>
      <w:r>
        <w:t> </w:t>
      </w:r>
      <w:r w:rsidRPr="00352288">
        <w:t>r.</w:t>
      </w:r>
      <w:r w:rsidR="001121AB">
        <w:t xml:space="preserve">, co oznacza, iż Prezes UKE do tego czasu będzie zobowiązany </w:t>
      </w:r>
      <w:r w:rsidR="008C1344">
        <w:t>wydać</w:t>
      </w:r>
      <w:r w:rsidR="001121AB">
        <w:t xml:space="preserve"> decyzję</w:t>
      </w:r>
      <w:r w:rsidR="006B6445">
        <w:t xml:space="preserve"> w </w:t>
      </w:r>
      <w:r w:rsidR="001121AB">
        <w:t>sprawie rezerwacji częstotliwości</w:t>
      </w:r>
      <w:r w:rsidR="006B6445">
        <w:t xml:space="preserve"> w </w:t>
      </w:r>
      <w:r w:rsidR="0000456A">
        <w:t>paśmie 3,</w:t>
      </w:r>
      <w:r w:rsidR="006B6445">
        <w:t>7 </w:t>
      </w:r>
      <w:r w:rsidR="001121AB">
        <w:t>GHz.</w:t>
      </w:r>
      <w:r w:rsidR="006B6445">
        <w:t xml:space="preserve"> W </w:t>
      </w:r>
      <w:r w:rsidR="001121AB">
        <w:t>tym celu</w:t>
      </w:r>
      <w:r w:rsidR="008C1344">
        <w:t xml:space="preserve">, </w:t>
      </w:r>
      <w:r w:rsidR="00AB3E34" w:rsidRPr="00AB3E34">
        <w:t>Prezes UKE</w:t>
      </w:r>
      <w:r w:rsidR="00AB3E34">
        <w:t xml:space="preserve"> </w:t>
      </w:r>
      <w:r w:rsidR="00352288" w:rsidRPr="00352288">
        <w:t>jest obowiązany do przeprowadzenia postępowania konsultacyjnego</w:t>
      </w:r>
      <w:r w:rsidR="00E77522" w:rsidRPr="00352288">
        <w:t xml:space="preserve"> w</w:t>
      </w:r>
      <w:r w:rsidR="00E77522">
        <w:t> </w:t>
      </w:r>
      <w:r w:rsidR="00352288" w:rsidRPr="00352288">
        <w:t>zakresie dokumentacji przetargowej lub aukcyjnej. Przetarg lub aukcję ogłasza się niezwłocznie po zakończeniu postępowania konsultacyjnego</w:t>
      </w:r>
      <w:r w:rsidR="00E77522" w:rsidRPr="00352288">
        <w:t xml:space="preserve"> w</w:t>
      </w:r>
      <w:r w:rsidR="00E77522">
        <w:t> </w:t>
      </w:r>
      <w:r w:rsidR="00352288" w:rsidRPr="00352288">
        <w:t>tej sprawie. Po ogłoszeniu wyników przetargu lub aukcji Prezes UKE niezwłocznie wszczyna z urzędu postępowanie</w:t>
      </w:r>
      <w:r w:rsidR="00E77522" w:rsidRPr="00352288">
        <w:t xml:space="preserve"> w</w:t>
      </w:r>
      <w:r w:rsidR="00E77522">
        <w:t> </w:t>
      </w:r>
      <w:r w:rsidR="00352288" w:rsidRPr="00352288">
        <w:t>sprawie rezerwacji częstotliwości. Prezes UKE dokonuje</w:t>
      </w:r>
      <w:r w:rsidR="00E77522" w:rsidRPr="00352288">
        <w:t xml:space="preserve"> w</w:t>
      </w:r>
      <w:r w:rsidR="00E77522">
        <w:t> </w:t>
      </w:r>
      <w:r w:rsidR="00352288" w:rsidRPr="00352288">
        <w:t>drodze decyzji rezerwacji częstotliwości na rzecz podmiotu albo podmiotów wyłonionych</w:t>
      </w:r>
      <w:r w:rsidR="00E77522" w:rsidRPr="00352288">
        <w:t xml:space="preserve"> w</w:t>
      </w:r>
      <w:r w:rsidR="00E77522">
        <w:t> </w:t>
      </w:r>
      <w:r w:rsidR="00352288" w:rsidRPr="00352288">
        <w:t>drodze przetargu lub aukcji,</w:t>
      </w:r>
      <w:r w:rsidR="00E77522" w:rsidRPr="00352288">
        <w:t xml:space="preserve"> a</w:t>
      </w:r>
      <w:r w:rsidR="00E77522">
        <w:t> </w:t>
      </w:r>
      <w:r w:rsidR="00352288" w:rsidRPr="00352288">
        <w:t xml:space="preserve">decyzji tej nadaje się rygor natychmiastowej wykonalności. </w:t>
      </w:r>
    </w:p>
    <w:p w14:paraId="20C838D9" w14:textId="383A2173" w:rsidR="00352288" w:rsidRDefault="00352288" w:rsidP="000B5730">
      <w:pPr>
        <w:jc w:val="both"/>
      </w:pPr>
      <w:r w:rsidRPr="00352288">
        <w:t>Niniejsze rozporządzenie wskazuje termin, do którego powinny zostać wydane decyzje rezerwacyjne</w:t>
      </w:r>
      <w:r w:rsidR="0000456A">
        <w:t xml:space="preserve">. Przedmiotowy termin </w:t>
      </w:r>
      <w:r w:rsidRPr="00352288">
        <w:t>uwzględnieni</w:t>
      </w:r>
      <w:r w:rsidR="0000456A">
        <w:t xml:space="preserve">a konieczność podjęcia </w:t>
      </w:r>
      <w:r w:rsidRPr="00352288">
        <w:t xml:space="preserve">niezbędnych czynności </w:t>
      </w:r>
      <w:r w:rsidR="0000456A">
        <w:t xml:space="preserve">przez </w:t>
      </w:r>
      <w:r w:rsidRPr="00352288">
        <w:t xml:space="preserve">Prezesa UKE poprzedzających wydanie tych decyzji. </w:t>
      </w:r>
    </w:p>
    <w:p w14:paraId="3C39AAAF" w14:textId="4485232A" w:rsidR="00DF5B7D" w:rsidRPr="00352288" w:rsidRDefault="00DF5B7D" w:rsidP="000B5730">
      <w:pPr>
        <w:jc w:val="both"/>
      </w:pPr>
      <w:r>
        <w:t>Zgodnie</w:t>
      </w:r>
      <w:r w:rsidR="006B6445">
        <w:t xml:space="preserve"> z § </w:t>
      </w:r>
      <w:r w:rsidR="00587BF9">
        <w:t>2 </w:t>
      </w:r>
      <w:r>
        <w:t>projektu rozporządzenia wejdzie</w:t>
      </w:r>
      <w:r w:rsidR="00587BF9">
        <w:t xml:space="preserve"> w </w:t>
      </w:r>
      <w:r>
        <w:t>życie</w:t>
      </w:r>
      <w:r w:rsidR="00587BF9">
        <w:t xml:space="preserve"> z </w:t>
      </w:r>
      <w:r>
        <w:t>dni</w:t>
      </w:r>
      <w:r w:rsidR="00587BF9">
        <w:t>em</w:t>
      </w:r>
      <w:r>
        <w:t xml:space="preserve"> </w:t>
      </w:r>
      <w:r w:rsidR="00587BF9">
        <w:t>o</w:t>
      </w:r>
      <w:r>
        <w:t xml:space="preserve">głoszenia. </w:t>
      </w:r>
      <w:r w:rsidR="00587BF9">
        <w:t>T</w:t>
      </w:r>
      <w:r>
        <w:t>ermin wejścia</w:t>
      </w:r>
      <w:r w:rsidR="00587BF9">
        <w:t xml:space="preserve"> w </w:t>
      </w:r>
      <w:r>
        <w:t>życie wynika</w:t>
      </w:r>
      <w:r w:rsidR="00587BF9">
        <w:t xml:space="preserve"> z </w:t>
      </w:r>
      <w:r>
        <w:t>zakresu przedmiotowego projektu</w:t>
      </w:r>
      <w:r w:rsidRPr="00DF5B7D">
        <w:t xml:space="preserve">, którym jest określenie harmonogramu rozdysponowania częstotliwości na potrzeby </w:t>
      </w:r>
      <w:r w:rsidR="008C1344">
        <w:t xml:space="preserve">rozwoju </w:t>
      </w:r>
      <w:r>
        <w:t xml:space="preserve">sieci </w:t>
      </w:r>
      <w:r w:rsidRPr="00DF5B7D">
        <w:t>5G</w:t>
      </w:r>
      <w:r w:rsidR="00587BF9">
        <w:t xml:space="preserve">, co </w:t>
      </w:r>
      <w:r w:rsidRPr="00DF5B7D">
        <w:t>nie wiąże się</w:t>
      </w:r>
      <w:r w:rsidR="00587BF9" w:rsidRPr="00DF5B7D">
        <w:t xml:space="preserve"> z</w:t>
      </w:r>
      <w:r w:rsidR="00587BF9">
        <w:t> </w:t>
      </w:r>
      <w:r w:rsidRPr="00DF5B7D">
        <w:t>nałożeniem obowiązków na jakiekolwiek podmioty,</w:t>
      </w:r>
      <w:r w:rsidR="00587BF9" w:rsidRPr="00DF5B7D">
        <w:t xml:space="preserve"> a</w:t>
      </w:r>
      <w:r w:rsidR="00587BF9">
        <w:t xml:space="preserve"> jedynie </w:t>
      </w:r>
      <w:r w:rsidRPr="00DF5B7D">
        <w:t xml:space="preserve">określa pasmo częstotliwości, działanie zmierzające do rozdysponowania określonych zasobów częstotliwości oraz termin jego realizacji. </w:t>
      </w:r>
      <w:r w:rsidR="008C1344">
        <w:t>W</w:t>
      </w:r>
      <w:r w:rsidRPr="00DF5B7D">
        <w:t>ejście</w:t>
      </w:r>
      <w:r w:rsidR="00587BF9" w:rsidRPr="00DF5B7D">
        <w:t xml:space="preserve"> w</w:t>
      </w:r>
      <w:r w:rsidR="00587BF9">
        <w:t> </w:t>
      </w:r>
      <w:r w:rsidRPr="00DF5B7D">
        <w:t xml:space="preserve">życie rozporządzenia </w:t>
      </w:r>
      <w:r w:rsidR="008C1344">
        <w:t>przyczyni się do sprawniejszego</w:t>
      </w:r>
      <w:r w:rsidR="006B6445">
        <w:t xml:space="preserve"> i </w:t>
      </w:r>
      <w:r w:rsidR="008C1344">
        <w:t xml:space="preserve">szybszego </w:t>
      </w:r>
      <w:r w:rsidR="008C1344">
        <w:lastRenderedPageBreak/>
        <w:t xml:space="preserve">zorganizowania działań zmierzających do rozdysponowania częstotliwością. </w:t>
      </w:r>
      <w:r w:rsidR="00255484">
        <w:t>Tym samym określony</w:t>
      </w:r>
      <w:r w:rsidR="006B6445">
        <w:t xml:space="preserve"> w </w:t>
      </w:r>
      <w:r w:rsidR="00255484">
        <w:t xml:space="preserve"> projekcie rozporządzenia termin jego wejścia</w:t>
      </w:r>
      <w:r w:rsidR="006B6445">
        <w:t xml:space="preserve"> w </w:t>
      </w:r>
      <w:r w:rsidR="00255484">
        <w:t>życie nie stoi</w:t>
      </w:r>
      <w:r w:rsidR="006B6445">
        <w:t xml:space="preserve"> w </w:t>
      </w:r>
      <w:r w:rsidR="00255484">
        <w:t>sprzeczności</w:t>
      </w:r>
      <w:r w:rsidR="006B6445">
        <w:t xml:space="preserve"> z </w:t>
      </w:r>
      <w:r w:rsidR="00255484">
        <w:t>zasadami demokratycznego państwa prawnego,</w:t>
      </w:r>
      <w:r w:rsidR="006B6445">
        <w:t xml:space="preserve"> w </w:t>
      </w:r>
      <w:r w:rsidR="00255484">
        <w:t>tym</w:t>
      </w:r>
      <w:r w:rsidR="006B6445">
        <w:t xml:space="preserve"> z </w:t>
      </w:r>
      <w:r w:rsidR="00255484">
        <w:t xml:space="preserve">zasadą odpowiedniej </w:t>
      </w:r>
      <w:r w:rsidR="00255484" w:rsidRPr="00255484">
        <w:rPr>
          <w:rStyle w:val="Kkursywa"/>
        </w:rPr>
        <w:t>vacatio legis</w:t>
      </w:r>
      <w:r w:rsidR="00255484">
        <w:t>, gdyż dotyczy ono jedynie działań Prezesa UKE, zmierzających do sprawnej dyspozycji częstotliwością.</w:t>
      </w:r>
    </w:p>
    <w:p w14:paraId="0B55CADA" w14:textId="77777777" w:rsidR="00BB1109" w:rsidRDefault="00BB1109" w:rsidP="000B5730">
      <w:pPr>
        <w:jc w:val="both"/>
      </w:pPr>
      <w:r w:rsidRPr="00352288">
        <w:t xml:space="preserve">Projekt nie jest </w:t>
      </w:r>
      <w:r>
        <w:t>sprzeczny z </w:t>
      </w:r>
      <w:r w:rsidRPr="00352288">
        <w:t xml:space="preserve">prawem Unii Europejskiej. </w:t>
      </w:r>
    </w:p>
    <w:p w14:paraId="7553C769" w14:textId="24CBD12E" w:rsidR="00352288" w:rsidRDefault="00352288" w:rsidP="000B5730">
      <w:pPr>
        <w:jc w:val="both"/>
      </w:pPr>
      <w:r w:rsidRPr="00352288">
        <w:t>Projektowane rozporządzenie nie podlega procedurze notyfikacji</w:t>
      </w:r>
      <w:r w:rsidR="00E77522" w:rsidRPr="00352288">
        <w:t xml:space="preserve"> w</w:t>
      </w:r>
      <w:r w:rsidR="00E77522">
        <w:t> </w:t>
      </w:r>
      <w:r w:rsidRPr="00352288">
        <w:t>rozumieniu przepisów rozporządzenia Rady Ministrów</w:t>
      </w:r>
      <w:r w:rsidR="00E77522" w:rsidRPr="00352288">
        <w:t xml:space="preserve"> z</w:t>
      </w:r>
      <w:r w:rsidR="00E77522">
        <w:t> </w:t>
      </w:r>
      <w:r w:rsidRPr="00352288">
        <w:t>dnia 2</w:t>
      </w:r>
      <w:r w:rsidR="00E77522" w:rsidRPr="00352288">
        <w:t>3</w:t>
      </w:r>
      <w:r w:rsidR="00E77522">
        <w:t> </w:t>
      </w:r>
      <w:r w:rsidRPr="00352288">
        <w:t>grudnia 200</w:t>
      </w:r>
      <w:r w:rsidR="00E77522" w:rsidRPr="00352288">
        <w:t>2</w:t>
      </w:r>
      <w:r w:rsidR="00E77522">
        <w:t> </w:t>
      </w:r>
      <w:r w:rsidRPr="00352288">
        <w:t>r.</w:t>
      </w:r>
      <w:r w:rsidR="00E77522" w:rsidRPr="00352288">
        <w:t xml:space="preserve"> w</w:t>
      </w:r>
      <w:r w:rsidR="00E77522">
        <w:t> </w:t>
      </w:r>
      <w:r w:rsidRPr="00352288">
        <w:t>sprawie sposobu funkcjonowania krajowego systemu notyfikacji norm</w:t>
      </w:r>
      <w:r w:rsidR="00E77522" w:rsidRPr="00352288">
        <w:t xml:space="preserve"> i</w:t>
      </w:r>
      <w:r w:rsidR="00E77522">
        <w:t> </w:t>
      </w:r>
      <w:r w:rsidRPr="00352288">
        <w:t>aktów prawnych (</w:t>
      </w:r>
      <w:r w:rsidR="006B6445">
        <w:t>Dz. U. poz. </w:t>
      </w:r>
      <w:r w:rsidRPr="00352288">
        <w:t>203</w:t>
      </w:r>
      <w:r w:rsidR="006B6445" w:rsidRPr="00352288">
        <w:t>9</w:t>
      </w:r>
      <w:r w:rsidR="006B6445">
        <w:t xml:space="preserve"> oraz</w:t>
      </w:r>
      <w:r w:rsidR="00E77522" w:rsidRPr="00352288">
        <w:t xml:space="preserve"> z</w:t>
      </w:r>
      <w:r w:rsidR="00E77522">
        <w:t> </w:t>
      </w:r>
      <w:r w:rsidRPr="00352288">
        <w:t>200</w:t>
      </w:r>
      <w:r w:rsidR="00E77522" w:rsidRPr="00352288">
        <w:t>4</w:t>
      </w:r>
      <w:r w:rsidR="00E77522">
        <w:t> </w:t>
      </w:r>
      <w:r w:rsidRPr="00352288">
        <w:t>r.</w:t>
      </w:r>
      <w:r w:rsidR="006B6445">
        <w:t xml:space="preserve"> poz. </w:t>
      </w:r>
      <w:r w:rsidR="00BB1109">
        <w:t>597) i nie podlega notyfikacji Komisji Europejskiej.</w:t>
      </w:r>
    </w:p>
    <w:p w14:paraId="2A160C85" w14:textId="7BADB2A5" w:rsidR="00BB1109" w:rsidRPr="00352288" w:rsidRDefault="00BB1109" w:rsidP="000B5730">
      <w:pPr>
        <w:jc w:val="both"/>
      </w:pPr>
      <w:r>
        <w:t>Projektowana regulacja nie będzie wymagała notyfikacji Komisji Europejskiej w trybie ustawy z dnia 30 kwietnia 2004 r. o postępowaniu w sprawach dotyczących  pomocy publicznej (</w:t>
      </w:r>
      <w:r w:rsidR="006B6445">
        <w:t>Dz. U.</w:t>
      </w:r>
      <w:r>
        <w:t xml:space="preserve">  z 2018 r.</w:t>
      </w:r>
      <w:r w:rsidR="006B6445">
        <w:t xml:space="preserve"> poz. </w:t>
      </w:r>
      <w:r>
        <w:t xml:space="preserve">362). </w:t>
      </w:r>
    </w:p>
    <w:p w14:paraId="2AEB0A15" w14:textId="77777777" w:rsidR="00BB1109" w:rsidRPr="00352288" w:rsidRDefault="00BB1109" w:rsidP="00BB1109">
      <w:pPr>
        <w:jc w:val="both"/>
      </w:pPr>
      <w:r w:rsidRPr="00352288">
        <w:t>Projekt rozporządzenia nie wymaga przed</w:t>
      </w:r>
      <w:r>
        <w:t>łożenia</w:t>
      </w:r>
      <w:r w:rsidRPr="00352288">
        <w:t xml:space="preserve"> instytucjom i</w:t>
      </w:r>
      <w:r>
        <w:t> </w:t>
      </w:r>
      <w:r w:rsidRPr="00352288">
        <w:t>organom Unii Europejskiej</w:t>
      </w:r>
      <w:r>
        <w:t xml:space="preserve">, w tym </w:t>
      </w:r>
      <w:r w:rsidRPr="00352288">
        <w:t>Eu</w:t>
      </w:r>
      <w:r>
        <w:t>ropejskiemu Bankowi Centralnemu, w </w:t>
      </w:r>
      <w:r w:rsidRPr="00352288">
        <w:t>cel</w:t>
      </w:r>
      <w:r>
        <w:t xml:space="preserve">u </w:t>
      </w:r>
      <w:r w:rsidRPr="00352288">
        <w:t>uzyskania opinii, dokonania konsultacji albo uzgodnienia.</w:t>
      </w:r>
    </w:p>
    <w:p w14:paraId="15EE9136" w14:textId="4A03C493" w:rsidR="00BB1109" w:rsidRDefault="00BB1109" w:rsidP="000B5730">
      <w:pPr>
        <w:widowControl/>
        <w:autoSpaceDE/>
        <w:autoSpaceDN/>
        <w:adjustRightInd/>
        <w:jc w:val="both"/>
      </w:pPr>
      <w:r w:rsidRPr="00BB1109">
        <w:t>Stosownie do postanowień</w:t>
      </w:r>
      <w:r w:rsidR="006B6445">
        <w:t xml:space="preserve"> art. </w:t>
      </w:r>
      <w:r w:rsidRPr="00BB1109">
        <w:t>5</w:t>
      </w:r>
      <w:r>
        <w:t> </w:t>
      </w:r>
      <w:r w:rsidRPr="00BB1109">
        <w:t>ustawy z</w:t>
      </w:r>
      <w:r>
        <w:t> </w:t>
      </w:r>
      <w:r w:rsidRPr="00BB1109">
        <w:t>dnia 7</w:t>
      </w:r>
      <w:r>
        <w:t> </w:t>
      </w:r>
      <w:r w:rsidRPr="00BB1109">
        <w:t>lipca 2005</w:t>
      </w:r>
      <w:r>
        <w:t> </w:t>
      </w:r>
      <w:r w:rsidRPr="00BB1109">
        <w:t>r. o</w:t>
      </w:r>
      <w:r>
        <w:t> </w:t>
      </w:r>
      <w:r w:rsidRPr="00BB1109">
        <w:t>działalności lobbingowej w</w:t>
      </w:r>
      <w:r>
        <w:t> </w:t>
      </w:r>
      <w:r w:rsidRPr="00BB1109">
        <w:t>procesie stanowienia prawa (</w:t>
      </w:r>
      <w:r w:rsidR="006B6445">
        <w:t>Dz. U.</w:t>
      </w:r>
      <w:r w:rsidRPr="00BB1109">
        <w:t xml:space="preserve"> z</w:t>
      </w:r>
      <w:r>
        <w:t> </w:t>
      </w:r>
      <w:r w:rsidRPr="00BB1109">
        <w:t>2017</w:t>
      </w:r>
      <w:r>
        <w:t> </w:t>
      </w:r>
      <w:r w:rsidRPr="00BB1109">
        <w:t>r.</w:t>
      </w:r>
      <w:r w:rsidR="006B6445">
        <w:t xml:space="preserve"> poz. </w:t>
      </w:r>
      <w:r w:rsidRPr="00BB1109">
        <w:t>248), projekt został udostępniony w</w:t>
      </w:r>
      <w:r>
        <w:t> </w:t>
      </w:r>
      <w:r w:rsidRPr="00BB1109">
        <w:t xml:space="preserve">Biuletynie Informacji Publicznej </w:t>
      </w:r>
      <w:r>
        <w:t xml:space="preserve">na stronie podmiotowej </w:t>
      </w:r>
      <w:r w:rsidRPr="00BB1109">
        <w:t>Ministra Cyfryzacji. Ponadto zgodnie</w:t>
      </w:r>
      <w:r w:rsidR="006B6445" w:rsidRPr="00BB1109">
        <w:t xml:space="preserve"> z</w:t>
      </w:r>
      <w:r w:rsidR="006B6445">
        <w:t> § </w:t>
      </w:r>
      <w:r w:rsidRPr="00BB1109">
        <w:t>5</w:t>
      </w:r>
      <w:r w:rsidR="006B6445" w:rsidRPr="00BB1109">
        <w:t>2</w:t>
      </w:r>
      <w:r w:rsidR="006B6445">
        <w:t xml:space="preserve"> ust. </w:t>
      </w:r>
      <w:r w:rsidRPr="00BB1109">
        <w:t>1</w:t>
      </w:r>
      <w:r>
        <w:t> </w:t>
      </w:r>
      <w:r w:rsidRPr="00BB1109">
        <w:t>uchwały</w:t>
      </w:r>
      <w:r w:rsidR="006B6445">
        <w:t xml:space="preserve"> nr </w:t>
      </w:r>
      <w:r w:rsidRPr="00BB1109">
        <w:t>190</w:t>
      </w:r>
      <w:r>
        <w:t> </w:t>
      </w:r>
      <w:r w:rsidRPr="00BB1109">
        <w:t>Rady Ministrów z</w:t>
      </w:r>
      <w:r>
        <w:t> </w:t>
      </w:r>
      <w:r w:rsidRPr="00BB1109">
        <w:t>dnia 29</w:t>
      </w:r>
      <w:r>
        <w:t> </w:t>
      </w:r>
      <w:r w:rsidRPr="00BB1109">
        <w:t>października 2013</w:t>
      </w:r>
      <w:r>
        <w:t> </w:t>
      </w:r>
      <w:r w:rsidRPr="00BB1109">
        <w:t>r. – Regulamin pracy Rady Ministrów (M.P. z</w:t>
      </w:r>
      <w:r>
        <w:t> </w:t>
      </w:r>
      <w:r w:rsidRPr="00BB1109">
        <w:t>2016</w:t>
      </w:r>
      <w:r>
        <w:t> </w:t>
      </w:r>
      <w:r w:rsidRPr="00BB1109">
        <w:t>r.</w:t>
      </w:r>
      <w:r w:rsidR="006B6445">
        <w:t xml:space="preserve"> poz. </w:t>
      </w:r>
      <w:r w:rsidRPr="00BB1109">
        <w:t>100</w:t>
      </w:r>
      <w:r w:rsidR="006B6445" w:rsidRPr="00BB1109">
        <w:t>6</w:t>
      </w:r>
      <w:r w:rsidR="006B6445">
        <w:t xml:space="preserve"> i </w:t>
      </w:r>
      <w:r w:rsidR="0031435F">
        <w:t>1204,</w:t>
      </w:r>
      <w:r w:rsidR="006B6445">
        <w:t xml:space="preserve"> z </w:t>
      </w:r>
      <w:r w:rsidR="0031435F">
        <w:t>201</w:t>
      </w:r>
      <w:r w:rsidR="006B6445">
        <w:t>8 </w:t>
      </w:r>
      <w:r w:rsidR="0031435F">
        <w:t>r.</w:t>
      </w:r>
      <w:r w:rsidR="006B6445">
        <w:t xml:space="preserve"> poz. </w:t>
      </w:r>
      <w:r w:rsidR="0031435F">
        <w:t>11</w:t>
      </w:r>
      <w:r w:rsidR="006B6445">
        <w:t>4 i </w:t>
      </w:r>
      <w:r w:rsidR="0031435F">
        <w:t>27</w:t>
      </w:r>
      <w:r w:rsidR="006B6445">
        <w:t>8 oraz z </w:t>
      </w:r>
      <w:r w:rsidR="0031435F">
        <w:t>201</w:t>
      </w:r>
      <w:r w:rsidR="006B6445">
        <w:t>9 </w:t>
      </w:r>
      <w:r w:rsidR="0031435F">
        <w:t>r.</w:t>
      </w:r>
      <w:r w:rsidR="006B6445">
        <w:t xml:space="preserve"> poz. </w:t>
      </w:r>
      <w:r w:rsidR="0031435F">
        <w:t>137)</w:t>
      </w:r>
      <w:r w:rsidRPr="00BB1109">
        <w:t xml:space="preserve"> projekt został udostępniony w</w:t>
      </w:r>
      <w:r>
        <w:t> </w:t>
      </w:r>
      <w:r w:rsidRPr="00BB1109">
        <w:t>Biuletynie Informacji Publicznej na stronie podmiotowej Rządowego Centrum Legislacji, w</w:t>
      </w:r>
      <w:r>
        <w:t> </w:t>
      </w:r>
      <w:r w:rsidRPr="00BB1109">
        <w:t>serwisie Rządowy Proces Legislacyjny.</w:t>
      </w:r>
    </w:p>
    <w:p w14:paraId="7C458653" w14:textId="77777777" w:rsidR="00352288" w:rsidRDefault="00BB1109" w:rsidP="000B5730">
      <w:pPr>
        <w:widowControl/>
        <w:autoSpaceDE/>
        <w:autoSpaceDN/>
        <w:adjustRightInd/>
        <w:jc w:val="both"/>
        <w:rPr>
          <w:lang w:eastAsia="en-US"/>
        </w:rPr>
      </w:pPr>
      <w:r>
        <w:t xml:space="preserve">Wejście w życie rozporządzenia nie będzie miało wpływu na działalność </w:t>
      </w:r>
      <w:proofErr w:type="spellStart"/>
      <w:r>
        <w:t>mikroprzedsiębiorców</w:t>
      </w:r>
      <w:proofErr w:type="spellEnd"/>
      <w:r>
        <w:t xml:space="preserve">, małych i średnich przedsiębiorców. </w:t>
      </w:r>
      <w:r w:rsidR="00352288">
        <w:rPr>
          <w:lang w:eastAsia="en-US"/>
        </w:rPr>
        <w:br w:type="page"/>
      </w:r>
    </w:p>
    <w:p w14:paraId="123F29D2" w14:textId="77777777" w:rsidR="00352288" w:rsidRPr="00352288" w:rsidRDefault="00352288" w:rsidP="00352288">
      <w:pPr>
        <w:pStyle w:val="TYTDZPRZEDMprzedmiotregulacjitytuulubdziau"/>
      </w:pPr>
      <w:r w:rsidRPr="00352288">
        <w:lastRenderedPageBreak/>
        <w:t>Ocena skutków regulacji</w:t>
      </w:r>
    </w:p>
    <w:tbl>
      <w:tblPr>
        <w:tblpPr w:leftFromText="141" w:rightFromText="141" w:vertAnchor="text" w:horzAnchor="page" w:tblpX="877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79"/>
        <w:gridCol w:w="826"/>
        <w:gridCol w:w="394"/>
        <w:gridCol w:w="347"/>
        <w:gridCol w:w="127"/>
        <w:gridCol w:w="154"/>
        <w:gridCol w:w="322"/>
        <w:gridCol w:w="470"/>
        <w:gridCol w:w="11"/>
        <w:gridCol w:w="87"/>
        <w:gridCol w:w="123"/>
        <w:gridCol w:w="251"/>
        <w:gridCol w:w="297"/>
        <w:gridCol w:w="179"/>
        <w:gridCol w:w="485"/>
        <w:gridCol w:w="60"/>
        <w:gridCol w:w="52"/>
        <w:gridCol w:w="356"/>
        <w:gridCol w:w="87"/>
        <w:gridCol w:w="342"/>
        <w:gridCol w:w="38"/>
        <w:gridCol w:w="219"/>
        <w:gridCol w:w="257"/>
        <w:gridCol w:w="262"/>
        <w:gridCol w:w="213"/>
        <w:gridCol w:w="485"/>
        <w:gridCol w:w="87"/>
        <w:gridCol w:w="921"/>
      </w:tblGrid>
      <w:tr w:rsidR="00352288" w:rsidRPr="002549B0" w14:paraId="5ACBE90F" w14:textId="77777777" w:rsidTr="003B0CCE">
        <w:trPr>
          <w:trHeight w:val="1611"/>
        </w:trPr>
        <w:tc>
          <w:tcPr>
            <w:tcW w:w="3165" w:type="pct"/>
            <w:gridSpan w:val="17"/>
          </w:tcPr>
          <w:p w14:paraId="1C3426F2" w14:textId="77777777" w:rsidR="00352288" w:rsidRPr="002549B0" w:rsidRDefault="00352288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  <w:bookmarkStart w:id="1" w:name="t1"/>
            <w:r w:rsidRPr="002549B0">
              <w:rPr>
                <w:rStyle w:val="Ppogrubienie"/>
                <w:sz w:val="22"/>
                <w:szCs w:val="22"/>
              </w:rPr>
              <w:t>Nazwa projektu</w:t>
            </w:r>
          </w:p>
          <w:p w14:paraId="17C6DA99" w14:textId="73EF52A5" w:rsidR="00352288" w:rsidRPr="002549B0" w:rsidRDefault="00352288" w:rsidP="00BB1109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Projekt rozporządzenia Ministra Cyfryzacji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sprawie harmonogramu rozdysponowania określonych zasobów częstotliwości użytkowanych jako cywilne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użytkowaniu cywilnym lub cywilno</w:t>
            </w:r>
            <w:r w:rsidR="00E77522"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  <w:r w:rsidRPr="002549B0">
              <w:rPr>
                <w:sz w:val="22"/>
                <w:szCs w:val="22"/>
                <w:lang w:eastAsia="en-US"/>
              </w:rPr>
              <w:t>rządowym</w:t>
            </w:r>
          </w:p>
          <w:p w14:paraId="42BCDA67" w14:textId="77777777" w:rsidR="00BB1109" w:rsidRPr="002549B0" w:rsidRDefault="00BB1109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</w:p>
          <w:p w14:paraId="62136B72" w14:textId="77777777" w:rsidR="00352288" w:rsidRPr="002549B0" w:rsidRDefault="00352288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  <w:r w:rsidRPr="002549B0">
              <w:rPr>
                <w:rStyle w:val="Ppogrubienie"/>
                <w:sz w:val="22"/>
                <w:szCs w:val="22"/>
              </w:rPr>
              <w:t>Ministerstwo wiodące</w:t>
            </w:r>
            <w:r w:rsidR="00E77522" w:rsidRPr="002549B0">
              <w:rPr>
                <w:rStyle w:val="Ppogrubienie"/>
                <w:sz w:val="22"/>
                <w:szCs w:val="22"/>
              </w:rPr>
              <w:t xml:space="preserve"> i </w:t>
            </w:r>
            <w:r w:rsidRPr="002549B0">
              <w:rPr>
                <w:rStyle w:val="Ppogrubienie"/>
                <w:sz w:val="22"/>
                <w:szCs w:val="22"/>
              </w:rPr>
              <w:t>ministerstwa współpracujące</w:t>
            </w:r>
          </w:p>
          <w:bookmarkEnd w:id="1"/>
          <w:p w14:paraId="1E0DDFF0" w14:textId="77777777" w:rsidR="00352288" w:rsidRPr="002549B0" w:rsidRDefault="00352288" w:rsidP="00BB1109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Ministerstwo Cyfryzacji</w:t>
            </w:r>
          </w:p>
          <w:p w14:paraId="1554C6C4" w14:textId="77777777" w:rsidR="00BB1109" w:rsidRPr="002549B0" w:rsidRDefault="00BB1109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</w:p>
          <w:p w14:paraId="705A191A" w14:textId="77777777" w:rsidR="00352288" w:rsidRPr="002549B0" w:rsidRDefault="00352288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  <w:r w:rsidRPr="002549B0">
              <w:rPr>
                <w:rStyle w:val="Ppogrubienie"/>
                <w:sz w:val="22"/>
                <w:szCs w:val="22"/>
              </w:rPr>
              <w:t>Osoba odpowiedzialna za projekt</w:t>
            </w:r>
            <w:r w:rsidR="00E77522" w:rsidRPr="002549B0">
              <w:rPr>
                <w:rStyle w:val="Ppogrubienie"/>
                <w:sz w:val="22"/>
                <w:szCs w:val="22"/>
              </w:rPr>
              <w:t xml:space="preserve"> w </w:t>
            </w:r>
            <w:r w:rsidRPr="002549B0">
              <w:rPr>
                <w:rStyle w:val="Ppogrubienie"/>
                <w:sz w:val="22"/>
                <w:szCs w:val="22"/>
              </w:rPr>
              <w:t xml:space="preserve">randze Ministra, Sekretarza Stanu lub Podsekretarza Stanu </w:t>
            </w:r>
          </w:p>
          <w:p w14:paraId="4B81FAB9" w14:textId="1D545BD8" w:rsidR="00352288" w:rsidRPr="002549B0" w:rsidRDefault="00352288" w:rsidP="00BB1109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 xml:space="preserve">Wanda Buk </w:t>
            </w:r>
            <w:r w:rsidR="006B6445">
              <w:rPr>
                <w:sz w:val="22"/>
                <w:szCs w:val="22"/>
                <w:lang w:eastAsia="en-US"/>
              </w:rPr>
              <w:noBreakHyphen/>
              <w:t xml:space="preserve"> </w:t>
            </w:r>
            <w:r w:rsidRPr="002549B0">
              <w:rPr>
                <w:sz w:val="22"/>
                <w:szCs w:val="22"/>
                <w:lang w:eastAsia="en-US"/>
              </w:rPr>
              <w:t>Podsekretarz Stanu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 xml:space="preserve">Ministerstwie Cyfryzacji </w:t>
            </w:r>
          </w:p>
          <w:p w14:paraId="547C63D9" w14:textId="77777777" w:rsidR="00BB1109" w:rsidRPr="002549B0" w:rsidRDefault="00BB1109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</w:p>
          <w:p w14:paraId="430F511A" w14:textId="77777777" w:rsidR="00352288" w:rsidRPr="002549B0" w:rsidRDefault="00352288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  <w:r w:rsidRPr="002549B0">
              <w:rPr>
                <w:rStyle w:val="Ppogrubienie"/>
                <w:sz w:val="22"/>
                <w:szCs w:val="22"/>
              </w:rPr>
              <w:t>Kontakt do opiekuna merytorycznego projektu</w:t>
            </w:r>
          </w:p>
          <w:p w14:paraId="3DA7210C" w14:textId="00746D28" w:rsidR="00BB1109" w:rsidRPr="002549B0" w:rsidRDefault="00352288" w:rsidP="00BB1109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Agnieszka Książkiewicz – Wydział Regulacyjny w Departamencie Telekomunikacji w Ministerstwie Cyfryzacji, tel. 22 24</w:t>
            </w:r>
            <w:r w:rsidR="006B6445" w:rsidRPr="002549B0">
              <w:rPr>
                <w:sz w:val="22"/>
                <w:szCs w:val="22"/>
                <w:lang w:eastAsia="en-US"/>
              </w:rPr>
              <w:t>5</w:t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  <w:r w:rsidRPr="002549B0">
              <w:rPr>
                <w:sz w:val="22"/>
                <w:szCs w:val="22"/>
                <w:lang w:eastAsia="en-US"/>
              </w:rPr>
              <w:t>5</w:t>
            </w:r>
            <w:r w:rsidR="006B6445" w:rsidRPr="002549B0">
              <w:rPr>
                <w:sz w:val="22"/>
                <w:szCs w:val="22"/>
                <w:lang w:eastAsia="en-US"/>
              </w:rPr>
              <w:t>7</w:t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  <w:r w:rsidRPr="002549B0">
              <w:rPr>
                <w:sz w:val="22"/>
                <w:szCs w:val="22"/>
                <w:lang w:eastAsia="en-US"/>
              </w:rPr>
              <w:t>89,</w:t>
            </w:r>
          </w:p>
          <w:p w14:paraId="4FAB9197" w14:textId="77777777" w:rsidR="00352288" w:rsidRPr="002549B0" w:rsidRDefault="008F4659" w:rsidP="00BB1109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352288" w:rsidRPr="002549B0">
                <w:rPr>
                  <w:sz w:val="22"/>
                  <w:szCs w:val="22"/>
                  <w:lang w:eastAsia="en-US"/>
                </w:rPr>
                <w:t>agnieszka.ksiazkiewicz@mc.gov.pl</w:t>
              </w:r>
            </w:hyperlink>
            <w:r w:rsidR="00352288" w:rsidRPr="002549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5" w:type="pct"/>
            <w:gridSpan w:val="12"/>
            <w:shd w:val="clear" w:color="auto" w:fill="FFFFFF"/>
          </w:tcPr>
          <w:p w14:paraId="03FD2B98" w14:textId="77777777" w:rsidR="00BB1109" w:rsidRPr="002549B0" w:rsidRDefault="00352288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  <w:r w:rsidRPr="002549B0">
              <w:rPr>
                <w:rStyle w:val="Ppogrubienie"/>
                <w:sz w:val="22"/>
                <w:szCs w:val="22"/>
              </w:rPr>
              <w:t>Data sporządzenia</w:t>
            </w:r>
            <w:r w:rsidR="00BB1109" w:rsidRPr="002549B0">
              <w:rPr>
                <w:rStyle w:val="Ppogrubienie"/>
                <w:sz w:val="22"/>
                <w:szCs w:val="22"/>
              </w:rPr>
              <w:t>:</w:t>
            </w:r>
          </w:p>
          <w:p w14:paraId="227E229D" w14:textId="77777777" w:rsidR="00352288" w:rsidRPr="002549B0" w:rsidRDefault="00352288" w:rsidP="00BB1109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21.05.2019</w:t>
            </w:r>
          </w:p>
          <w:p w14:paraId="5C02A3F2" w14:textId="77777777" w:rsidR="00352288" w:rsidRPr="002549B0" w:rsidRDefault="00352288" w:rsidP="00BB1109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C585C9E" w14:textId="77777777" w:rsidR="00352288" w:rsidRPr="002549B0" w:rsidRDefault="00352288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  <w:r w:rsidRPr="002549B0">
              <w:rPr>
                <w:rStyle w:val="Ppogrubienie"/>
                <w:sz w:val="22"/>
                <w:szCs w:val="22"/>
              </w:rPr>
              <w:t xml:space="preserve">Źródło: </w:t>
            </w:r>
            <w:bookmarkStart w:id="2" w:name="Lista1"/>
          </w:p>
          <w:bookmarkEnd w:id="2"/>
          <w:p w14:paraId="14E61435" w14:textId="74ADD9DD" w:rsidR="00352288" w:rsidRPr="002549B0" w:rsidRDefault="00352288" w:rsidP="00BB1109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Art. 11</w:t>
            </w:r>
            <w:r w:rsidR="006B6445" w:rsidRPr="002549B0">
              <w:rPr>
                <w:sz w:val="22"/>
                <w:szCs w:val="22"/>
                <w:lang w:eastAsia="en-US"/>
              </w:rPr>
              <w:t>1</w:t>
            </w:r>
            <w:r w:rsidR="006B6445">
              <w:rPr>
                <w:sz w:val="22"/>
                <w:szCs w:val="22"/>
                <w:lang w:eastAsia="en-US"/>
              </w:rPr>
              <w:t xml:space="preserve"> ust. </w:t>
            </w:r>
            <w:r w:rsidR="00E77522" w:rsidRPr="002549B0">
              <w:rPr>
                <w:sz w:val="22"/>
                <w:szCs w:val="22"/>
                <w:lang w:eastAsia="en-US"/>
              </w:rPr>
              <w:t>4 </w:t>
            </w:r>
            <w:r w:rsidRPr="002549B0">
              <w:rPr>
                <w:sz w:val="22"/>
                <w:szCs w:val="22"/>
                <w:lang w:eastAsia="en-US"/>
              </w:rPr>
              <w:t>ustawy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z </w:t>
            </w:r>
            <w:r w:rsidRPr="002549B0">
              <w:rPr>
                <w:sz w:val="22"/>
                <w:szCs w:val="22"/>
                <w:lang w:eastAsia="en-US"/>
              </w:rPr>
              <w:t>dnia 1</w:t>
            </w:r>
            <w:r w:rsidR="00E77522" w:rsidRPr="002549B0">
              <w:rPr>
                <w:sz w:val="22"/>
                <w:szCs w:val="22"/>
                <w:lang w:eastAsia="en-US"/>
              </w:rPr>
              <w:t>6 </w:t>
            </w:r>
            <w:r w:rsidRPr="002549B0">
              <w:rPr>
                <w:sz w:val="22"/>
                <w:szCs w:val="22"/>
                <w:lang w:eastAsia="en-US"/>
              </w:rPr>
              <w:t>lipca 200</w:t>
            </w:r>
            <w:r w:rsidR="00E77522" w:rsidRPr="002549B0">
              <w:rPr>
                <w:sz w:val="22"/>
                <w:szCs w:val="22"/>
                <w:lang w:eastAsia="en-US"/>
              </w:rPr>
              <w:t>4 </w:t>
            </w:r>
            <w:r w:rsidRPr="002549B0">
              <w:rPr>
                <w:sz w:val="22"/>
                <w:szCs w:val="22"/>
                <w:lang w:eastAsia="en-US"/>
              </w:rPr>
              <w:t>r. – Prawo telekomunikacyjne</w:t>
            </w:r>
            <w:r w:rsidR="00BB1109" w:rsidRPr="002549B0">
              <w:rPr>
                <w:sz w:val="22"/>
                <w:szCs w:val="22"/>
                <w:lang w:eastAsia="en-US"/>
              </w:rPr>
              <w:t xml:space="preserve"> (</w:t>
            </w:r>
            <w:r w:rsidR="006B6445">
              <w:rPr>
                <w:sz w:val="22"/>
                <w:szCs w:val="22"/>
                <w:lang w:eastAsia="en-US"/>
              </w:rPr>
              <w:t>Dz. U.</w:t>
            </w:r>
            <w:r w:rsidR="006B6445" w:rsidRPr="002549B0">
              <w:rPr>
                <w:sz w:val="22"/>
                <w:szCs w:val="22"/>
                <w:lang w:eastAsia="en-US"/>
              </w:rPr>
              <w:t xml:space="preserve"> z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="00BB1109" w:rsidRPr="002549B0">
              <w:rPr>
                <w:sz w:val="22"/>
                <w:szCs w:val="22"/>
                <w:lang w:eastAsia="en-US"/>
              </w:rPr>
              <w:t>201</w:t>
            </w:r>
            <w:r w:rsidR="006B6445" w:rsidRPr="002549B0">
              <w:rPr>
                <w:sz w:val="22"/>
                <w:szCs w:val="22"/>
                <w:lang w:eastAsia="en-US"/>
              </w:rPr>
              <w:t>8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="00BB1109" w:rsidRPr="002549B0">
              <w:rPr>
                <w:sz w:val="22"/>
                <w:szCs w:val="22"/>
                <w:lang w:eastAsia="en-US"/>
              </w:rPr>
              <w:t>r.</w:t>
            </w:r>
            <w:r w:rsidR="006B6445">
              <w:rPr>
                <w:sz w:val="22"/>
                <w:szCs w:val="22"/>
                <w:lang w:eastAsia="en-US"/>
              </w:rPr>
              <w:t xml:space="preserve"> poz. </w:t>
            </w:r>
            <w:r w:rsidR="00BB1109" w:rsidRPr="002549B0">
              <w:rPr>
                <w:sz w:val="22"/>
                <w:szCs w:val="22"/>
                <w:lang w:eastAsia="en-US"/>
              </w:rPr>
              <w:t>1954, 224</w:t>
            </w:r>
            <w:r w:rsidR="006B6445" w:rsidRPr="002549B0">
              <w:rPr>
                <w:sz w:val="22"/>
                <w:szCs w:val="22"/>
                <w:lang w:eastAsia="en-US"/>
              </w:rPr>
              <w:t>5</w:t>
            </w:r>
            <w:r w:rsidR="006B6445">
              <w:rPr>
                <w:sz w:val="22"/>
                <w:szCs w:val="22"/>
                <w:lang w:eastAsia="en-US"/>
              </w:rPr>
              <w:t xml:space="preserve"> i </w:t>
            </w:r>
            <w:r w:rsidR="00BB1109" w:rsidRPr="002549B0">
              <w:rPr>
                <w:sz w:val="22"/>
                <w:szCs w:val="22"/>
                <w:lang w:eastAsia="en-US"/>
              </w:rPr>
              <w:t>235</w:t>
            </w:r>
            <w:r w:rsidR="006B6445" w:rsidRPr="002549B0">
              <w:rPr>
                <w:sz w:val="22"/>
                <w:szCs w:val="22"/>
                <w:lang w:eastAsia="en-US"/>
              </w:rPr>
              <w:t>4</w:t>
            </w:r>
            <w:r w:rsidR="006B6445">
              <w:rPr>
                <w:sz w:val="22"/>
                <w:szCs w:val="22"/>
                <w:lang w:eastAsia="en-US"/>
              </w:rPr>
              <w:t xml:space="preserve"> oraz</w:t>
            </w:r>
            <w:r w:rsidR="006B6445" w:rsidRPr="002549B0">
              <w:rPr>
                <w:sz w:val="22"/>
                <w:szCs w:val="22"/>
                <w:lang w:eastAsia="en-US"/>
              </w:rPr>
              <w:t xml:space="preserve"> z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="00BB1109" w:rsidRPr="002549B0">
              <w:rPr>
                <w:sz w:val="22"/>
                <w:szCs w:val="22"/>
                <w:lang w:eastAsia="en-US"/>
              </w:rPr>
              <w:t>201</w:t>
            </w:r>
            <w:r w:rsidR="006B6445" w:rsidRPr="002549B0">
              <w:rPr>
                <w:sz w:val="22"/>
                <w:szCs w:val="22"/>
                <w:lang w:eastAsia="en-US"/>
              </w:rPr>
              <w:t>9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="00BB1109" w:rsidRPr="002549B0">
              <w:rPr>
                <w:sz w:val="22"/>
                <w:szCs w:val="22"/>
                <w:lang w:eastAsia="en-US"/>
              </w:rPr>
              <w:t>r.</w:t>
            </w:r>
            <w:r w:rsidR="006B6445">
              <w:rPr>
                <w:sz w:val="22"/>
                <w:szCs w:val="22"/>
                <w:lang w:eastAsia="en-US"/>
              </w:rPr>
              <w:t xml:space="preserve"> poz. </w:t>
            </w:r>
            <w:r w:rsidR="00BB1109" w:rsidRPr="002549B0">
              <w:rPr>
                <w:sz w:val="22"/>
                <w:szCs w:val="22"/>
                <w:lang w:eastAsia="en-US"/>
              </w:rPr>
              <w:t>64</w:t>
            </w:r>
            <w:r w:rsidR="006B6445" w:rsidRPr="002549B0">
              <w:rPr>
                <w:sz w:val="22"/>
                <w:szCs w:val="22"/>
                <w:lang w:eastAsia="en-US"/>
              </w:rPr>
              <w:t>3</w:t>
            </w:r>
            <w:r w:rsidR="006B6445">
              <w:rPr>
                <w:sz w:val="22"/>
                <w:szCs w:val="22"/>
                <w:lang w:eastAsia="en-US"/>
              </w:rPr>
              <w:t xml:space="preserve"> i </w:t>
            </w:r>
            <w:r w:rsidR="00BB1109" w:rsidRPr="002549B0">
              <w:rPr>
                <w:sz w:val="22"/>
                <w:szCs w:val="22"/>
                <w:lang w:eastAsia="en-US"/>
              </w:rPr>
              <w:t>730)</w:t>
            </w:r>
          </w:p>
          <w:p w14:paraId="59A20401" w14:textId="77777777" w:rsidR="00BB1109" w:rsidRPr="002549B0" w:rsidRDefault="00BB1109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</w:p>
          <w:p w14:paraId="37807088" w14:textId="77777777" w:rsidR="00352288" w:rsidRPr="002549B0" w:rsidRDefault="00352288" w:rsidP="00BB1109">
            <w:pPr>
              <w:spacing w:line="240" w:lineRule="auto"/>
              <w:jc w:val="both"/>
              <w:rPr>
                <w:rStyle w:val="Ppogrubienie"/>
                <w:sz w:val="22"/>
                <w:szCs w:val="22"/>
              </w:rPr>
            </w:pPr>
            <w:r w:rsidRPr="002549B0">
              <w:rPr>
                <w:rStyle w:val="Ppogrubienie"/>
                <w:sz w:val="22"/>
                <w:szCs w:val="22"/>
              </w:rPr>
              <w:t>Nr</w:t>
            </w:r>
            <w:r w:rsidR="00E77522" w:rsidRPr="002549B0">
              <w:rPr>
                <w:rStyle w:val="Ppogrubienie"/>
                <w:sz w:val="22"/>
                <w:szCs w:val="22"/>
              </w:rPr>
              <w:t xml:space="preserve"> w </w:t>
            </w:r>
            <w:r w:rsidRPr="002549B0">
              <w:rPr>
                <w:rStyle w:val="Ppogrubienie"/>
                <w:sz w:val="22"/>
                <w:szCs w:val="22"/>
              </w:rPr>
              <w:t>wykazie prac Ministra Cyfryzacji:</w:t>
            </w:r>
          </w:p>
          <w:p w14:paraId="5569E6E6" w14:textId="77777777" w:rsidR="00352288" w:rsidRPr="002549B0" w:rsidRDefault="00BB1109" w:rsidP="00BB1109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MC 134</w:t>
            </w:r>
          </w:p>
        </w:tc>
      </w:tr>
      <w:tr w:rsidR="00352288" w:rsidRPr="002549B0" w14:paraId="5AAAE012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5BB8C6AE" w14:textId="77777777" w:rsidR="00352288" w:rsidRPr="002549B0" w:rsidRDefault="00352288" w:rsidP="002549B0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549B0">
              <w:rPr>
                <w:rStyle w:val="Ppogrubienie"/>
                <w:sz w:val="22"/>
                <w:szCs w:val="22"/>
              </w:rPr>
              <w:t>OCENA SKUTKÓW REGULACJI</w:t>
            </w:r>
          </w:p>
        </w:tc>
      </w:tr>
      <w:tr w:rsidR="00352288" w:rsidRPr="002549B0" w14:paraId="35D3D9C2" w14:textId="77777777" w:rsidTr="00352288">
        <w:trPr>
          <w:trHeight w:val="235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6862EABA" w14:textId="77777777" w:rsidR="00352288" w:rsidRPr="002549B0" w:rsidRDefault="002549B0" w:rsidP="00BB1109">
            <w:pPr>
              <w:spacing w:line="240" w:lineRule="auto"/>
              <w:rPr>
                <w:rStyle w:val="Ppogrubienie"/>
                <w:sz w:val="22"/>
                <w:szCs w:val="22"/>
              </w:rPr>
            </w:pPr>
            <w:r w:rsidRPr="002549B0">
              <w:rPr>
                <w:rStyle w:val="Ppogrubienie"/>
                <w:sz w:val="22"/>
                <w:szCs w:val="22"/>
              </w:rPr>
              <w:t xml:space="preserve">1. </w:t>
            </w:r>
            <w:r w:rsidR="00352288" w:rsidRPr="002549B0">
              <w:rPr>
                <w:rStyle w:val="Ppogrubienie"/>
                <w:sz w:val="22"/>
                <w:szCs w:val="22"/>
              </w:rPr>
              <w:t>Jaki problem jest rozwiązywany?</w:t>
            </w:r>
            <w:bookmarkStart w:id="3" w:name="Wybór1"/>
            <w:bookmarkEnd w:id="3"/>
          </w:p>
        </w:tc>
      </w:tr>
      <w:tr w:rsidR="00352288" w:rsidRPr="002549B0" w14:paraId="68FFCEC5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1B55A871" w14:textId="1091415D" w:rsidR="00352288" w:rsidRPr="002549B0" w:rsidRDefault="00352288" w:rsidP="002549B0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Projekt</w:t>
            </w:r>
            <w:r w:rsidR="002549B0">
              <w:rPr>
                <w:sz w:val="22"/>
                <w:szCs w:val="22"/>
                <w:lang w:eastAsia="en-US"/>
              </w:rPr>
              <w:t xml:space="preserve"> rozporządzenia ma </w:t>
            </w:r>
            <w:r w:rsidRPr="002549B0">
              <w:rPr>
                <w:sz w:val="22"/>
                <w:szCs w:val="22"/>
                <w:lang w:eastAsia="en-US"/>
              </w:rPr>
              <w:t>na celu zagwarantowanie realizacji polityki rządu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obszarze gospodarowania widmem</w:t>
            </w:r>
            <w:r w:rsidR="000C687C">
              <w:rPr>
                <w:sz w:val="22"/>
                <w:szCs w:val="22"/>
                <w:lang w:eastAsia="en-US"/>
              </w:rPr>
              <w:t>, tj. zasobami częstotliwości, zgodnie</w:t>
            </w:r>
            <w:r w:rsidR="006B6445">
              <w:rPr>
                <w:sz w:val="22"/>
                <w:szCs w:val="22"/>
                <w:lang w:eastAsia="en-US"/>
              </w:rPr>
              <w:t xml:space="preserve"> z </w:t>
            </w:r>
            <w:r w:rsidR="000C687C">
              <w:rPr>
                <w:sz w:val="22"/>
                <w:szCs w:val="22"/>
                <w:lang w:eastAsia="en-US"/>
              </w:rPr>
              <w:t>przepisami ustawy</w:t>
            </w:r>
            <w:r w:rsidR="006B6445">
              <w:rPr>
                <w:sz w:val="22"/>
                <w:szCs w:val="22"/>
                <w:lang w:eastAsia="en-US"/>
              </w:rPr>
              <w:t xml:space="preserve"> z </w:t>
            </w:r>
            <w:r w:rsidR="000C687C">
              <w:rPr>
                <w:sz w:val="22"/>
                <w:szCs w:val="22"/>
                <w:lang w:eastAsia="en-US"/>
              </w:rPr>
              <w:t>dnia 1</w:t>
            </w:r>
            <w:r w:rsidR="006B6445">
              <w:rPr>
                <w:sz w:val="22"/>
                <w:szCs w:val="22"/>
                <w:lang w:eastAsia="en-US"/>
              </w:rPr>
              <w:t>6 </w:t>
            </w:r>
            <w:r w:rsidR="000C687C">
              <w:rPr>
                <w:sz w:val="22"/>
                <w:szCs w:val="22"/>
                <w:lang w:eastAsia="en-US"/>
              </w:rPr>
              <w:t>lipca 200</w:t>
            </w:r>
            <w:r w:rsidR="006B6445">
              <w:rPr>
                <w:sz w:val="22"/>
                <w:szCs w:val="22"/>
                <w:lang w:eastAsia="en-US"/>
              </w:rPr>
              <w:t>4 </w:t>
            </w:r>
            <w:r w:rsidR="000C687C">
              <w:rPr>
                <w:sz w:val="22"/>
                <w:szCs w:val="22"/>
                <w:lang w:eastAsia="en-US"/>
              </w:rPr>
              <w:t>r. – Prawo Telekomunikacyjne (</w:t>
            </w:r>
            <w:r w:rsidR="006B6445">
              <w:rPr>
                <w:sz w:val="22"/>
                <w:szCs w:val="22"/>
                <w:lang w:eastAsia="en-US"/>
              </w:rPr>
              <w:t>Dz. U. z </w:t>
            </w:r>
            <w:r w:rsidR="000C687C">
              <w:rPr>
                <w:sz w:val="22"/>
                <w:szCs w:val="22"/>
                <w:lang w:eastAsia="en-US"/>
              </w:rPr>
              <w:t>201</w:t>
            </w:r>
            <w:r w:rsidR="006B6445">
              <w:rPr>
                <w:sz w:val="22"/>
                <w:szCs w:val="22"/>
                <w:lang w:eastAsia="en-US"/>
              </w:rPr>
              <w:t>8 </w:t>
            </w:r>
            <w:r w:rsidR="000C687C">
              <w:rPr>
                <w:sz w:val="22"/>
                <w:szCs w:val="22"/>
                <w:lang w:eastAsia="en-US"/>
              </w:rPr>
              <w:t>r.</w:t>
            </w:r>
            <w:r w:rsidR="006B6445">
              <w:rPr>
                <w:sz w:val="22"/>
                <w:szCs w:val="22"/>
                <w:lang w:eastAsia="en-US"/>
              </w:rPr>
              <w:t xml:space="preserve"> poz. </w:t>
            </w:r>
            <w:r w:rsidR="000C687C">
              <w:rPr>
                <w:sz w:val="22"/>
                <w:szCs w:val="22"/>
                <w:lang w:eastAsia="en-US"/>
              </w:rPr>
              <w:t>1954, 224</w:t>
            </w:r>
            <w:r w:rsidR="006B6445">
              <w:rPr>
                <w:sz w:val="22"/>
                <w:szCs w:val="22"/>
                <w:lang w:eastAsia="en-US"/>
              </w:rPr>
              <w:t>5 i </w:t>
            </w:r>
            <w:r w:rsidR="000C687C">
              <w:rPr>
                <w:sz w:val="22"/>
                <w:szCs w:val="22"/>
                <w:lang w:eastAsia="en-US"/>
              </w:rPr>
              <w:t>235</w:t>
            </w:r>
            <w:r w:rsidR="006B6445">
              <w:rPr>
                <w:sz w:val="22"/>
                <w:szCs w:val="22"/>
                <w:lang w:eastAsia="en-US"/>
              </w:rPr>
              <w:t>4 oraz z </w:t>
            </w:r>
            <w:r w:rsidR="000C687C">
              <w:rPr>
                <w:sz w:val="22"/>
                <w:szCs w:val="22"/>
                <w:lang w:eastAsia="en-US"/>
              </w:rPr>
              <w:t>201</w:t>
            </w:r>
            <w:r w:rsidR="006B6445">
              <w:rPr>
                <w:sz w:val="22"/>
                <w:szCs w:val="22"/>
                <w:lang w:eastAsia="en-US"/>
              </w:rPr>
              <w:t>9 </w:t>
            </w:r>
            <w:r w:rsidR="000C687C">
              <w:rPr>
                <w:sz w:val="22"/>
                <w:szCs w:val="22"/>
                <w:lang w:eastAsia="en-US"/>
              </w:rPr>
              <w:t>r.</w:t>
            </w:r>
            <w:r w:rsidR="006B6445">
              <w:rPr>
                <w:sz w:val="22"/>
                <w:szCs w:val="22"/>
                <w:lang w:eastAsia="en-US"/>
              </w:rPr>
              <w:t xml:space="preserve"> poz. </w:t>
            </w:r>
            <w:r w:rsidR="000C687C">
              <w:rPr>
                <w:sz w:val="22"/>
                <w:szCs w:val="22"/>
                <w:lang w:eastAsia="en-US"/>
              </w:rPr>
              <w:t>64</w:t>
            </w:r>
            <w:r w:rsidR="006B6445">
              <w:rPr>
                <w:sz w:val="22"/>
                <w:szCs w:val="22"/>
                <w:lang w:eastAsia="en-US"/>
              </w:rPr>
              <w:t>3 i </w:t>
            </w:r>
            <w:r w:rsidR="000C687C">
              <w:rPr>
                <w:sz w:val="22"/>
                <w:szCs w:val="22"/>
                <w:lang w:eastAsia="en-US"/>
              </w:rPr>
              <w:t>730)</w:t>
            </w:r>
            <w:r w:rsidRPr="002549B0">
              <w:rPr>
                <w:sz w:val="22"/>
                <w:szCs w:val="22"/>
                <w:lang w:eastAsia="en-US"/>
              </w:rPr>
              <w:t>,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tym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szczególności krajowych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 xml:space="preserve">unijnych dokumentów strategicznych. </w:t>
            </w:r>
          </w:p>
          <w:p w14:paraId="402BBD09" w14:textId="4E154997" w:rsidR="00352288" w:rsidRPr="002549B0" w:rsidRDefault="00352288" w:rsidP="00795166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Dotychczas chronologia działań zmierzających do rozdysponowania częstotliwości nie była regulowana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drodze aktu normatywnego. Obecnie jednak,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 xml:space="preserve">celu zagwarantowania transparentności </w:t>
            </w:r>
            <w:r w:rsidR="00795166">
              <w:rPr>
                <w:sz w:val="22"/>
                <w:szCs w:val="22"/>
                <w:lang w:eastAsia="en-US"/>
              </w:rPr>
              <w:t xml:space="preserve">działań rządu oraz Prezesa Urzędu Komunikacji Elektronicznej, zwanego dalej </w:t>
            </w:r>
            <w:r w:rsidR="006B6445">
              <w:rPr>
                <w:sz w:val="22"/>
                <w:szCs w:val="22"/>
                <w:lang w:eastAsia="en-US"/>
              </w:rPr>
              <w:t>„</w:t>
            </w:r>
            <w:r w:rsidR="00795166">
              <w:rPr>
                <w:sz w:val="22"/>
                <w:szCs w:val="22"/>
                <w:lang w:eastAsia="en-US"/>
              </w:rPr>
              <w:t>Prezesem UKE</w:t>
            </w:r>
            <w:r w:rsidR="006B6445">
              <w:rPr>
                <w:sz w:val="22"/>
                <w:szCs w:val="22"/>
                <w:lang w:eastAsia="en-US"/>
              </w:rPr>
              <w:t>”</w:t>
            </w:r>
            <w:r w:rsidR="00795166">
              <w:rPr>
                <w:sz w:val="22"/>
                <w:szCs w:val="22"/>
                <w:lang w:eastAsia="en-US"/>
              </w:rPr>
              <w:t xml:space="preserve">, </w:t>
            </w:r>
            <w:r w:rsidR="00E77522" w:rsidRPr="002549B0">
              <w:rPr>
                <w:sz w:val="22"/>
                <w:szCs w:val="22"/>
                <w:lang w:eastAsia="en-US"/>
              </w:rPr>
              <w:t>w </w:t>
            </w:r>
            <w:r w:rsidRPr="002549B0">
              <w:rPr>
                <w:sz w:val="22"/>
                <w:szCs w:val="22"/>
                <w:lang w:eastAsia="en-US"/>
              </w:rPr>
              <w:t>zakresie polityki dotyczącej planów gospodarowania widmem, rozkład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>organizacja działań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zakresie rozdysponowywania częstotliwości jest określana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 xml:space="preserve">drodze fakultatywnego rozporządzenia ministra właściwego do spraw informatyzacji.  </w:t>
            </w:r>
          </w:p>
        </w:tc>
      </w:tr>
      <w:tr w:rsidR="00352288" w:rsidRPr="002549B0" w14:paraId="44276A52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38AC46DD" w14:textId="77777777" w:rsidR="00352288" w:rsidRPr="002549B0" w:rsidRDefault="002549B0" w:rsidP="00BB1109">
            <w:pPr>
              <w:spacing w:line="240" w:lineRule="auto"/>
              <w:rPr>
                <w:rStyle w:val="Ppogrubienie"/>
              </w:rPr>
            </w:pPr>
            <w:r w:rsidRPr="002549B0">
              <w:rPr>
                <w:rStyle w:val="Ppogrubienie"/>
              </w:rPr>
              <w:t xml:space="preserve">2. </w:t>
            </w:r>
            <w:r w:rsidR="00352288" w:rsidRPr="002549B0">
              <w:rPr>
                <w:rStyle w:val="Ppogrubienie"/>
              </w:rPr>
              <w:t>Rekomendowane rozwiązanie,</w:t>
            </w:r>
            <w:r w:rsidR="00E77522" w:rsidRPr="002549B0">
              <w:rPr>
                <w:rStyle w:val="Ppogrubienie"/>
              </w:rPr>
              <w:t xml:space="preserve"> w </w:t>
            </w:r>
            <w:r w:rsidR="00352288" w:rsidRPr="002549B0">
              <w:rPr>
                <w:rStyle w:val="Ppogrubienie"/>
              </w:rPr>
              <w:t>tym planowane narzędzia interwencji,</w:t>
            </w:r>
            <w:r w:rsidR="00E77522" w:rsidRPr="002549B0">
              <w:rPr>
                <w:rStyle w:val="Ppogrubienie"/>
              </w:rPr>
              <w:t xml:space="preserve"> i </w:t>
            </w:r>
            <w:r w:rsidR="00352288" w:rsidRPr="002549B0">
              <w:rPr>
                <w:rStyle w:val="Ppogrubienie"/>
              </w:rPr>
              <w:t>oczekiwany efekt</w:t>
            </w:r>
          </w:p>
        </w:tc>
      </w:tr>
      <w:tr w:rsidR="00352288" w:rsidRPr="002549B0" w14:paraId="607085E0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3726A40E" w14:textId="36AF87CD" w:rsidR="00352288" w:rsidRPr="002549B0" w:rsidRDefault="00352288" w:rsidP="007A1F56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Projekt rozporządzenia określa harmonogram rozdysponowania zasobów częstotliwości użytkowanych jako cywilne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zakresie 360</w:t>
            </w:r>
            <w:r w:rsidR="006B6445" w:rsidRPr="002549B0">
              <w:rPr>
                <w:sz w:val="22"/>
                <w:szCs w:val="22"/>
                <w:lang w:eastAsia="en-US"/>
              </w:rPr>
              <w:t>0</w:t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  <w:r w:rsidRPr="002549B0">
              <w:rPr>
                <w:sz w:val="22"/>
                <w:szCs w:val="22"/>
                <w:lang w:eastAsia="en-US"/>
              </w:rPr>
              <w:t>380</w:t>
            </w:r>
            <w:r w:rsidR="00E77522" w:rsidRPr="002549B0">
              <w:rPr>
                <w:sz w:val="22"/>
                <w:szCs w:val="22"/>
                <w:lang w:eastAsia="en-US"/>
              </w:rPr>
              <w:t>0 </w:t>
            </w:r>
            <w:r w:rsidRPr="002549B0">
              <w:rPr>
                <w:sz w:val="22"/>
                <w:szCs w:val="22"/>
                <w:lang w:eastAsia="en-US"/>
              </w:rPr>
              <w:t>MHz. Przy czym projekt uwzględnia zarówno przeznaczenia częstotliwości określone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Krajowej Tablicy Przeznaczeń Częstotliwości, jak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>wymagania stosowane przy określaniu Krajowej Tablicy Przeznaczeń Częstotliwości. Efektem projektowanych regulacji będzie większa przewidywalność działań państwa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zakresie regulowanym harmonogramem, tj. działań zmierzających do rozdysponowania częstotliwości oraz terminu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jakim to nastąpi. Określenie harmonogramu niewątpliwie wpłynie na tworzone przez przedsiębiorców plany biznesowe,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a </w:t>
            </w:r>
            <w:r w:rsidRPr="002549B0">
              <w:rPr>
                <w:sz w:val="22"/>
                <w:szCs w:val="22"/>
                <w:lang w:eastAsia="en-US"/>
              </w:rPr>
              <w:t xml:space="preserve">także będzie miało wpływ na określenie przez nich </w:t>
            </w:r>
            <w:proofErr w:type="spellStart"/>
            <w:r w:rsidRPr="002549B0">
              <w:rPr>
                <w:sz w:val="22"/>
                <w:szCs w:val="22"/>
                <w:lang w:eastAsia="en-US"/>
              </w:rPr>
              <w:t>ryzyk</w:t>
            </w:r>
            <w:proofErr w:type="spellEnd"/>
            <w:r w:rsidRPr="002549B0">
              <w:rPr>
                <w:sz w:val="22"/>
                <w:szCs w:val="22"/>
                <w:lang w:eastAsia="en-US"/>
              </w:rPr>
              <w:t xml:space="preserve"> związanych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z </w:t>
            </w:r>
            <w:r w:rsidRPr="002549B0">
              <w:rPr>
                <w:sz w:val="22"/>
                <w:szCs w:val="22"/>
                <w:lang w:eastAsia="en-US"/>
              </w:rPr>
              <w:t xml:space="preserve">prowadzoną lub planowana działalnością.   </w:t>
            </w:r>
          </w:p>
        </w:tc>
      </w:tr>
      <w:tr w:rsidR="00352288" w:rsidRPr="002549B0" w14:paraId="65C4AB7C" w14:textId="77777777" w:rsidTr="00352288">
        <w:trPr>
          <w:trHeight w:val="307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57CCC594" w14:textId="77777777" w:rsidR="00352288" w:rsidRPr="002549B0" w:rsidRDefault="002549B0" w:rsidP="00BB1109">
            <w:pPr>
              <w:spacing w:line="240" w:lineRule="auto"/>
              <w:rPr>
                <w:rStyle w:val="Ppogrubienie"/>
              </w:rPr>
            </w:pPr>
            <w:r>
              <w:rPr>
                <w:rStyle w:val="Ppogrubienie"/>
              </w:rPr>
              <w:t xml:space="preserve">3. </w:t>
            </w:r>
            <w:r w:rsidR="00352288" w:rsidRPr="002549B0">
              <w:rPr>
                <w:rStyle w:val="Ppogrubienie"/>
              </w:rPr>
              <w:t>Jak problem został rozwiązany</w:t>
            </w:r>
            <w:r w:rsidR="00E77522" w:rsidRPr="002549B0">
              <w:rPr>
                <w:rStyle w:val="Ppogrubienie"/>
              </w:rPr>
              <w:t xml:space="preserve"> w </w:t>
            </w:r>
            <w:r w:rsidR="00352288" w:rsidRPr="002549B0">
              <w:rPr>
                <w:rStyle w:val="Ppogrubienie"/>
              </w:rPr>
              <w:t>innych krajach,</w:t>
            </w:r>
            <w:r w:rsidR="00E77522" w:rsidRPr="002549B0">
              <w:rPr>
                <w:rStyle w:val="Ppogrubienie"/>
              </w:rPr>
              <w:t xml:space="preserve"> w </w:t>
            </w:r>
            <w:r w:rsidR="00352288" w:rsidRPr="002549B0">
              <w:rPr>
                <w:rStyle w:val="Ppogrubienie"/>
              </w:rPr>
              <w:t xml:space="preserve">szczególności krajach członkowskich OECD/UE? </w:t>
            </w:r>
          </w:p>
        </w:tc>
      </w:tr>
      <w:tr w:rsidR="00352288" w:rsidRPr="002549B0" w14:paraId="51D00A05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44F3A364" w14:textId="77777777" w:rsidR="00352288" w:rsidRPr="002549B0" w:rsidRDefault="00352288" w:rsidP="007A1F56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Projektowana regulacja nie wynika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z </w:t>
            </w:r>
            <w:r w:rsidRPr="002549B0">
              <w:rPr>
                <w:sz w:val="22"/>
                <w:szCs w:val="22"/>
                <w:lang w:eastAsia="en-US"/>
              </w:rPr>
              <w:t>regulacji unijnych. Brak jest informacji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o </w:t>
            </w:r>
            <w:r w:rsidRPr="002549B0">
              <w:rPr>
                <w:sz w:val="22"/>
                <w:szCs w:val="22"/>
                <w:lang w:eastAsia="en-US"/>
              </w:rPr>
              <w:t>rozwiązaniach prawnych przyjętych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innych krajach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 xml:space="preserve">przedmiotowym zakresie. </w:t>
            </w:r>
          </w:p>
        </w:tc>
      </w:tr>
      <w:tr w:rsidR="00352288" w:rsidRPr="002549B0" w14:paraId="3E6F433A" w14:textId="77777777" w:rsidTr="00352288">
        <w:trPr>
          <w:trHeight w:val="359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351D41BA" w14:textId="77777777" w:rsidR="00352288" w:rsidRPr="002549B0" w:rsidRDefault="002549B0" w:rsidP="00BB1109">
            <w:pPr>
              <w:spacing w:line="240" w:lineRule="auto"/>
              <w:rPr>
                <w:rStyle w:val="Ppogrubienie"/>
              </w:rPr>
            </w:pPr>
            <w:r>
              <w:rPr>
                <w:rStyle w:val="Ppogrubienie"/>
              </w:rPr>
              <w:t xml:space="preserve">4. </w:t>
            </w:r>
            <w:r w:rsidR="00352288" w:rsidRPr="002549B0">
              <w:rPr>
                <w:rStyle w:val="Ppogrubienie"/>
              </w:rPr>
              <w:t>Podmioty, na które oddziałuje projekt</w:t>
            </w:r>
          </w:p>
        </w:tc>
      </w:tr>
      <w:tr w:rsidR="00352288" w:rsidRPr="002549B0" w14:paraId="6BFF2829" w14:textId="77777777" w:rsidTr="003B0CCE">
        <w:trPr>
          <w:trHeight w:val="142"/>
        </w:trPr>
        <w:tc>
          <w:tcPr>
            <w:tcW w:w="1337" w:type="pct"/>
            <w:gridSpan w:val="3"/>
            <w:shd w:val="clear" w:color="auto" w:fill="auto"/>
          </w:tcPr>
          <w:p w14:paraId="4D72ECE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1057" w:type="pct"/>
            <w:gridSpan w:val="8"/>
            <w:shd w:val="clear" w:color="auto" w:fill="auto"/>
          </w:tcPr>
          <w:p w14:paraId="4CF8064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1376" w:type="pct"/>
            <w:gridSpan w:val="12"/>
            <w:shd w:val="clear" w:color="auto" w:fill="auto"/>
          </w:tcPr>
          <w:p w14:paraId="6216BFB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Źródło danych</w:t>
            </w:r>
            <w:r w:rsidRPr="002549B0" w:rsidDel="00260F3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0" w:type="pct"/>
            <w:gridSpan w:val="6"/>
            <w:shd w:val="clear" w:color="auto" w:fill="auto"/>
          </w:tcPr>
          <w:p w14:paraId="1DC6BAF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Oddziaływanie</w:t>
            </w:r>
          </w:p>
        </w:tc>
      </w:tr>
      <w:tr w:rsidR="00352288" w:rsidRPr="002549B0" w14:paraId="549EB588" w14:textId="77777777" w:rsidTr="003B0CCE">
        <w:trPr>
          <w:trHeight w:val="142"/>
        </w:trPr>
        <w:tc>
          <w:tcPr>
            <w:tcW w:w="1337" w:type="pct"/>
            <w:gridSpan w:val="3"/>
            <w:shd w:val="clear" w:color="auto" w:fill="auto"/>
          </w:tcPr>
          <w:p w14:paraId="36B4A0F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Prezes Urzędu Komunikacji Elektronicznej</w:t>
            </w:r>
          </w:p>
        </w:tc>
        <w:tc>
          <w:tcPr>
            <w:tcW w:w="1057" w:type="pct"/>
            <w:gridSpan w:val="8"/>
            <w:shd w:val="clear" w:color="auto" w:fill="auto"/>
          </w:tcPr>
          <w:p w14:paraId="4A8FBEC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6" w:type="pct"/>
            <w:gridSpan w:val="12"/>
            <w:shd w:val="clear" w:color="auto" w:fill="auto"/>
          </w:tcPr>
          <w:p w14:paraId="0796C817" w14:textId="6323E02C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 xml:space="preserve">ustawa </w:t>
            </w:r>
            <w:r w:rsidR="006B6445">
              <w:rPr>
                <w:sz w:val="22"/>
                <w:szCs w:val="22"/>
                <w:lang w:eastAsia="en-US"/>
              </w:rPr>
              <w:noBreakHyphen/>
              <w:t xml:space="preserve"> </w:t>
            </w:r>
            <w:r w:rsidRPr="002549B0">
              <w:rPr>
                <w:sz w:val="22"/>
                <w:szCs w:val="22"/>
                <w:lang w:eastAsia="en-US"/>
              </w:rPr>
              <w:t>Prawo telekomunikacyjne</w:t>
            </w:r>
          </w:p>
        </w:tc>
        <w:tc>
          <w:tcPr>
            <w:tcW w:w="1230" w:type="pct"/>
            <w:gridSpan w:val="6"/>
            <w:shd w:val="clear" w:color="auto" w:fill="auto"/>
          </w:tcPr>
          <w:p w14:paraId="3E86CE2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Prezes UKE jako organ regulacyjny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 xml:space="preserve">dziedzinie </w:t>
            </w:r>
            <w:r w:rsidRPr="002549B0">
              <w:rPr>
                <w:sz w:val="22"/>
                <w:szCs w:val="22"/>
                <w:lang w:eastAsia="en-US"/>
              </w:rPr>
              <w:lastRenderedPageBreak/>
              <w:t xml:space="preserve">telekomunikacji prowadzi postępowania selekcyjne, wydaje decyzje 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 xml:space="preserve">sprawie rezerwacji częstotliwości. </w:t>
            </w:r>
          </w:p>
        </w:tc>
      </w:tr>
      <w:tr w:rsidR="00352288" w:rsidRPr="002549B0" w14:paraId="48427E92" w14:textId="77777777" w:rsidTr="003B0CCE">
        <w:trPr>
          <w:trHeight w:val="1691"/>
        </w:trPr>
        <w:tc>
          <w:tcPr>
            <w:tcW w:w="1337" w:type="pct"/>
            <w:gridSpan w:val="3"/>
            <w:shd w:val="clear" w:color="auto" w:fill="auto"/>
          </w:tcPr>
          <w:p w14:paraId="67A711A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lastRenderedPageBreak/>
              <w:t>Przedsiębiorcy telekomunikacyjni</w:t>
            </w:r>
          </w:p>
        </w:tc>
        <w:tc>
          <w:tcPr>
            <w:tcW w:w="1057" w:type="pct"/>
            <w:gridSpan w:val="8"/>
            <w:shd w:val="clear" w:color="auto" w:fill="auto"/>
          </w:tcPr>
          <w:p w14:paraId="0F5DE99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operatorzy mobilni (4)</w:t>
            </w:r>
          </w:p>
          <w:p w14:paraId="20D66A1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podmioty posiadające rezerwacje ogólnopolskie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>regionalne (8)</w:t>
            </w:r>
          </w:p>
        </w:tc>
        <w:tc>
          <w:tcPr>
            <w:tcW w:w="1376" w:type="pct"/>
            <w:gridSpan w:val="12"/>
            <w:shd w:val="clear" w:color="auto" w:fill="auto"/>
          </w:tcPr>
          <w:p w14:paraId="5CAFFAD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0" w:type="pct"/>
            <w:gridSpan w:val="6"/>
            <w:shd w:val="clear" w:color="auto" w:fill="auto"/>
          </w:tcPr>
          <w:p w14:paraId="663632A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Harmonogram dotyczy pasma 3,</w:t>
            </w:r>
            <w:r w:rsidR="00E77522" w:rsidRPr="002549B0">
              <w:rPr>
                <w:sz w:val="22"/>
                <w:szCs w:val="22"/>
                <w:lang w:eastAsia="en-US"/>
              </w:rPr>
              <w:t>7 </w:t>
            </w:r>
            <w:r w:rsidRPr="002549B0">
              <w:rPr>
                <w:sz w:val="22"/>
                <w:szCs w:val="22"/>
                <w:lang w:eastAsia="en-US"/>
              </w:rPr>
              <w:t>GHz, którym mogą być zainteresowani przedsiębiorcy telekomunikacyjni  posiadający rezerwacje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tym paśmie lub chcący uzyskać rezerwacje ogólnopolskie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tym paśmie.</w:t>
            </w:r>
          </w:p>
        </w:tc>
      </w:tr>
      <w:tr w:rsidR="00352288" w:rsidRPr="002549B0" w14:paraId="747D7F94" w14:textId="77777777" w:rsidTr="00352288">
        <w:trPr>
          <w:trHeight w:val="30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39FE8693" w14:textId="77777777" w:rsidR="00352288" w:rsidRPr="000B11A9" w:rsidRDefault="000B11A9" w:rsidP="00BB1109">
            <w:pPr>
              <w:spacing w:line="240" w:lineRule="auto"/>
              <w:rPr>
                <w:rStyle w:val="Ppogrubienie"/>
              </w:rPr>
            </w:pPr>
            <w:r w:rsidRPr="000B11A9">
              <w:rPr>
                <w:rStyle w:val="Ppogrubienie"/>
              </w:rPr>
              <w:t xml:space="preserve">5. </w:t>
            </w:r>
            <w:r w:rsidR="00352288" w:rsidRPr="000B11A9">
              <w:rPr>
                <w:rStyle w:val="Ppogrubienie"/>
              </w:rPr>
              <w:t>Informacje na temat zakresu, czasu trwania</w:t>
            </w:r>
            <w:r w:rsidR="00E77522" w:rsidRPr="000B11A9">
              <w:rPr>
                <w:rStyle w:val="Ppogrubienie"/>
              </w:rPr>
              <w:t xml:space="preserve"> i </w:t>
            </w:r>
            <w:r w:rsidR="00352288" w:rsidRPr="000B11A9">
              <w:rPr>
                <w:rStyle w:val="Ppogrubienie"/>
              </w:rPr>
              <w:t>podsumowanie wyników konsultacji</w:t>
            </w:r>
          </w:p>
        </w:tc>
      </w:tr>
      <w:tr w:rsidR="00352288" w:rsidRPr="002549B0" w14:paraId="270515AC" w14:textId="77777777" w:rsidTr="00352288">
        <w:trPr>
          <w:trHeight w:val="342"/>
        </w:trPr>
        <w:tc>
          <w:tcPr>
            <w:tcW w:w="5000" w:type="pct"/>
            <w:gridSpan w:val="29"/>
            <w:shd w:val="clear" w:color="auto" w:fill="FFFFFF"/>
          </w:tcPr>
          <w:p w14:paraId="0D944A3A" w14:textId="0B0C5255" w:rsidR="007A1F56" w:rsidRDefault="007A1F56" w:rsidP="007A1F56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7A1F56">
              <w:rPr>
                <w:sz w:val="22"/>
                <w:szCs w:val="22"/>
                <w:lang w:eastAsia="en-US"/>
              </w:rPr>
              <w:t>Zgodnie</w:t>
            </w:r>
            <w:r w:rsidR="006B6445" w:rsidRPr="007A1F56">
              <w:rPr>
                <w:sz w:val="22"/>
                <w:szCs w:val="22"/>
                <w:lang w:eastAsia="en-US"/>
              </w:rPr>
              <w:t xml:space="preserve"> z</w:t>
            </w:r>
            <w:r w:rsidR="006B6445">
              <w:rPr>
                <w:sz w:val="22"/>
                <w:szCs w:val="22"/>
                <w:lang w:eastAsia="en-US"/>
              </w:rPr>
              <w:t> art. </w:t>
            </w:r>
            <w:r w:rsidR="006B6445" w:rsidRPr="007A1F56">
              <w:rPr>
                <w:sz w:val="22"/>
                <w:szCs w:val="22"/>
                <w:lang w:eastAsia="en-US"/>
              </w:rPr>
              <w:t>5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>ustawy</w:t>
            </w:r>
            <w:r w:rsidR="006B6445" w:rsidRPr="007A1F56">
              <w:rPr>
                <w:sz w:val="22"/>
                <w:szCs w:val="22"/>
                <w:lang w:eastAsia="en-US"/>
              </w:rPr>
              <w:t xml:space="preserve"> z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 xml:space="preserve">dnia </w:t>
            </w:r>
            <w:r w:rsidR="006B6445" w:rsidRPr="007A1F56">
              <w:rPr>
                <w:sz w:val="22"/>
                <w:szCs w:val="22"/>
                <w:lang w:eastAsia="en-US"/>
              </w:rPr>
              <w:t>7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>lipca 200</w:t>
            </w:r>
            <w:r w:rsidR="006B6445" w:rsidRPr="007A1F56">
              <w:rPr>
                <w:sz w:val="22"/>
                <w:szCs w:val="22"/>
                <w:lang w:eastAsia="en-US"/>
              </w:rPr>
              <w:t>5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>r.</w:t>
            </w:r>
            <w:r w:rsidR="006B6445" w:rsidRPr="007A1F56">
              <w:rPr>
                <w:sz w:val="22"/>
                <w:szCs w:val="22"/>
                <w:lang w:eastAsia="en-US"/>
              </w:rPr>
              <w:t xml:space="preserve"> o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>działalności lobbingowej</w:t>
            </w:r>
            <w:r w:rsidR="006B6445" w:rsidRPr="007A1F56">
              <w:rPr>
                <w:sz w:val="22"/>
                <w:szCs w:val="22"/>
                <w:lang w:eastAsia="en-US"/>
              </w:rPr>
              <w:t xml:space="preserve"> w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>procesie stanowienia prawa (</w:t>
            </w:r>
            <w:r w:rsidR="006B6445">
              <w:rPr>
                <w:sz w:val="22"/>
                <w:szCs w:val="22"/>
                <w:lang w:eastAsia="en-US"/>
              </w:rPr>
              <w:t>Dz. U.</w:t>
            </w:r>
            <w:r w:rsidR="006B6445" w:rsidRPr="007A1F56">
              <w:rPr>
                <w:sz w:val="22"/>
                <w:szCs w:val="22"/>
                <w:lang w:eastAsia="en-US"/>
              </w:rPr>
              <w:t xml:space="preserve"> z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>201</w:t>
            </w:r>
            <w:r w:rsidR="006B6445" w:rsidRPr="007A1F56">
              <w:rPr>
                <w:sz w:val="22"/>
                <w:szCs w:val="22"/>
                <w:lang w:eastAsia="en-US"/>
              </w:rPr>
              <w:t>7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>r.</w:t>
            </w:r>
            <w:r w:rsidR="006B6445">
              <w:rPr>
                <w:sz w:val="22"/>
                <w:szCs w:val="22"/>
                <w:lang w:eastAsia="en-US"/>
              </w:rPr>
              <w:t xml:space="preserve"> poz. </w:t>
            </w:r>
            <w:r w:rsidRPr="007A1F56">
              <w:rPr>
                <w:sz w:val="22"/>
                <w:szCs w:val="22"/>
                <w:lang w:eastAsia="en-US"/>
              </w:rPr>
              <w:t>248), projekt rozporządzenia został zamieszczony</w:t>
            </w:r>
            <w:r w:rsidR="006B6445" w:rsidRPr="007A1F56">
              <w:rPr>
                <w:sz w:val="22"/>
                <w:szCs w:val="22"/>
                <w:lang w:eastAsia="en-US"/>
              </w:rPr>
              <w:t xml:space="preserve"> w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>Biuletynie Informacji Publicznej Rządowego Centrum Legislacji,</w:t>
            </w:r>
            <w:r w:rsidR="006B6445" w:rsidRPr="007A1F56">
              <w:rPr>
                <w:sz w:val="22"/>
                <w:szCs w:val="22"/>
                <w:lang w:eastAsia="en-US"/>
              </w:rPr>
              <w:t xml:space="preserve"> w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 xml:space="preserve">serwisie </w:t>
            </w:r>
            <w:r w:rsidR="006B6445">
              <w:rPr>
                <w:sz w:val="22"/>
                <w:szCs w:val="22"/>
                <w:lang w:eastAsia="en-US"/>
              </w:rPr>
              <w:t>„</w:t>
            </w:r>
            <w:r w:rsidRPr="007A1F56">
              <w:rPr>
                <w:sz w:val="22"/>
                <w:szCs w:val="22"/>
                <w:lang w:eastAsia="en-US"/>
              </w:rPr>
              <w:t>Rządowy Proces Legislacyjny</w:t>
            </w:r>
            <w:r w:rsidR="006B6445">
              <w:rPr>
                <w:sz w:val="22"/>
                <w:szCs w:val="22"/>
                <w:lang w:eastAsia="en-US"/>
              </w:rPr>
              <w:t>”</w:t>
            </w:r>
            <w:r w:rsidRPr="007A1F56">
              <w:rPr>
                <w:sz w:val="22"/>
                <w:szCs w:val="22"/>
                <w:lang w:eastAsia="en-US"/>
              </w:rPr>
              <w:t>, oraz</w:t>
            </w:r>
            <w:r w:rsidR="006B6445" w:rsidRPr="007A1F56">
              <w:rPr>
                <w:sz w:val="22"/>
                <w:szCs w:val="22"/>
                <w:lang w:eastAsia="en-US"/>
              </w:rPr>
              <w:t xml:space="preserve"> w</w:t>
            </w:r>
            <w:r w:rsidR="006B6445">
              <w:rPr>
                <w:sz w:val="22"/>
                <w:szCs w:val="22"/>
                <w:lang w:eastAsia="en-US"/>
              </w:rPr>
              <w:t> </w:t>
            </w:r>
            <w:r w:rsidRPr="007A1F56">
              <w:rPr>
                <w:sz w:val="22"/>
                <w:szCs w:val="22"/>
                <w:lang w:eastAsia="en-US"/>
              </w:rPr>
              <w:t>Biuletynie Informacji Publicznej na stronie podmiotowej Ministra Cyfryzacji.</w:t>
            </w:r>
          </w:p>
          <w:p w14:paraId="0CF0577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W ramach konsultacji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 xml:space="preserve">opiniowania projekt zostanie przesłany do: </w:t>
            </w:r>
          </w:p>
          <w:p w14:paraId="7B58DD4D" w14:textId="77777777" w:rsidR="00352288" w:rsidRPr="007A1F56" w:rsidRDefault="00352288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7A1F56">
              <w:rPr>
                <w:sz w:val="22"/>
                <w:szCs w:val="22"/>
                <w:lang w:eastAsia="en-US"/>
              </w:rPr>
              <w:t>Polskiej Izby Informatyki</w:t>
            </w:r>
            <w:r w:rsidR="00E77522" w:rsidRPr="007A1F56">
              <w:rPr>
                <w:sz w:val="22"/>
                <w:szCs w:val="22"/>
                <w:lang w:eastAsia="en-US"/>
              </w:rPr>
              <w:t xml:space="preserve"> i </w:t>
            </w:r>
            <w:r w:rsidR="007A1F56">
              <w:rPr>
                <w:sz w:val="22"/>
                <w:szCs w:val="22"/>
                <w:lang w:eastAsia="en-US"/>
              </w:rPr>
              <w:t>Telekomunikacji;</w:t>
            </w:r>
          </w:p>
          <w:p w14:paraId="1B2EC817" w14:textId="77777777" w:rsidR="00352288" w:rsidRPr="007A1F56" w:rsidRDefault="00352288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7A1F56">
              <w:rPr>
                <w:sz w:val="22"/>
                <w:szCs w:val="22"/>
                <w:lang w:eastAsia="en-US"/>
              </w:rPr>
              <w:t>Krajowej Izby Gospodarczej Elektroniki</w:t>
            </w:r>
            <w:r w:rsidR="00E77522" w:rsidRPr="007A1F56">
              <w:rPr>
                <w:sz w:val="22"/>
                <w:szCs w:val="22"/>
                <w:lang w:eastAsia="en-US"/>
              </w:rPr>
              <w:t xml:space="preserve"> i </w:t>
            </w:r>
            <w:r w:rsidR="007A1F56">
              <w:rPr>
                <w:sz w:val="22"/>
                <w:szCs w:val="22"/>
                <w:lang w:eastAsia="en-US"/>
              </w:rPr>
              <w:t>Telekomunikacji;</w:t>
            </w:r>
          </w:p>
          <w:p w14:paraId="6CBECA3B" w14:textId="77777777" w:rsidR="00352288" w:rsidRPr="007A1F56" w:rsidRDefault="00352288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7A1F56">
              <w:rPr>
                <w:sz w:val="22"/>
                <w:szCs w:val="22"/>
                <w:lang w:eastAsia="en-US"/>
              </w:rPr>
              <w:t>Polskiej I</w:t>
            </w:r>
            <w:r w:rsidR="007A1F56">
              <w:rPr>
                <w:sz w:val="22"/>
                <w:szCs w:val="22"/>
                <w:lang w:eastAsia="en-US"/>
              </w:rPr>
              <w:t>zby Komunikacji Elektronicznej;</w:t>
            </w:r>
          </w:p>
          <w:p w14:paraId="6E613C42" w14:textId="77777777" w:rsidR="00352288" w:rsidRPr="007A1F56" w:rsidRDefault="007A1F56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Krajowej Izby Gospodarczej;</w:t>
            </w:r>
          </w:p>
          <w:p w14:paraId="23518F83" w14:textId="77777777" w:rsidR="00352288" w:rsidRPr="007A1F56" w:rsidRDefault="00352288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7A1F56">
              <w:rPr>
                <w:sz w:val="22"/>
                <w:szCs w:val="22"/>
                <w:lang w:eastAsia="en-US"/>
              </w:rPr>
              <w:t xml:space="preserve">Krajowej Izby Komunikacji </w:t>
            </w:r>
            <w:proofErr w:type="spellStart"/>
            <w:r w:rsidRPr="007A1F56">
              <w:rPr>
                <w:sz w:val="22"/>
                <w:szCs w:val="22"/>
                <w:lang w:eastAsia="en-US"/>
              </w:rPr>
              <w:t>Ethern</w:t>
            </w:r>
            <w:r w:rsidR="007A1F56">
              <w:rPr>
                <w:sz w:val="22"/>
                <w:szCs w:val="22"/>
                <w:lang w:eastAsia="en-US"/>
              </w:rPr>
              <w:t>etowej</w:t>
            </w:r>
            <w:proofErr w:type="spellEnd"/>
            <w:r w:rsidR="007A1F56">
              <w:rPr>
                <w:sz w:val="22"/>
                <w:szCs w:val="22"/>
                <w:lang w:eastAsia="en-US"/>
              </w:rPr>
              <w:t>;</w:t>
            </w:r>
          </w:p>
          <w:p w14:paraId="0AFB5ED9" w14:textId="77777777" w:rsidR="00352288" w:rsidRPr="007A1F56" w:rsidRDefault="00352288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7A1F56">
              <w:rPr>
                <w:sz w:val="22"/>
                <w:szCs w:val="22"/>
                <w:lang w:eastAsia="en-US"/>
              </w:rPr>
              <w:t>Pols</w:t>
            </w:r>
            <w:r w:rsidR="007A1F56">
              <w:rPr>
                <w:sz w:val="22"/>
                <w:szCs w:val="22"/>
                <w:lang w:eastAsia="en-US"/>
              </w:rPr>
              <w:t>kiej Izby Radiodyfuzji Cyfrowej;</w:t>
            </w:r>
          </w:p>
          <w:p w14:paraId="68725E88" w14:textId="77777777" w:rsidR="00352288" w:rsidRPr="007A1F56" w:rsidRDefault="007A1F56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Polskiej Izby Handlu;</w:t>
            </w:r>
          </w:p>
          <w:p w14:paraId="06A16DFD" w14:textId="77777777" w:rsidR="00352288" w:rsidRPr="007A1F56" w:rsidRDefault="00352288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7A1F56">
              <w:rPr>
                <w:sz w:val="22"/>
                <w:szCs w:val="22"/>
                <w:lang w:eastAsia="en-US"/>
              </w:rPr>
              <w:t>Funda</w:t>
            </w:r>
            <w:r w:rsidR="007A1F56">
              <w:rPr>
                <w:sz w:val="22"/>
                <w:szCs w:val="22"/>
                <w:lang w:eastAsia="en-US"/>
              </w:rPr>
              <w:t>cji Bezpieczna Cyberprzestrzeń;</w:t>
            </w:r>
          </w:p>
          <w:p w14:paraId="7A052992" w14:textId="77777777" w:rsidR="00352288" w:rsidRPr="007A1F56" w:rsidRDefault="00352288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7A1F56">
              <w:rPr>
                <w:sz w:val="22"/>
                <w:szCs w:val="22"/>
                <w:lang w:eastAsia="en-US"/>
              </w:rPr>
              <w:t>Polskie</w:t>
            </w:r>
            <w:r w:rsidR="007A1F56">
              <w:rPr>
                <w:sz w:val="22"/>
                <w:szCs w:val="22"/>
                <w:lang w:eastAsia="en-US"/>
              </w:rPr>
              <w:t>go Towarzystwa Informatycznego;</w:t>
            </w:r>
          </w:p>
          <w:p w14:paraId="3318BBC1" w14:textId="77777777" w:rsidR="00352288" w:rsidRPr="007A1F56" w:rsidRDefault="007A1F56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Fundacji Nowoczesna Polska;</w:t>
            </w:r>
          </w:p>
          <w:p w14:paraId="56E79C60" w14:textId="77777777" w:rsidR="00352288" w:rsidRPr="007A1F56" w:rsidRDefault="007A1F56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Fundacji Projekt Polska;</w:t>
            </w:r>
          </w:p>
          <w:p w14:paraId="0E66F0BC" w14:textId="77777777" w:rsidR="00352288" w:rsidRPr="007A1F56" w:rsidRDefault="007A1F56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Internet </w:t>
            </w:r>
            <w:proofErr w:type="spellStart"/>
            <w:r>
              <w:rPr>
                <w:sz w:val="22"/>
                <w:szCs w:val="22"/>
                <w:lang w:eastAsia="en-US"/>
              </w:rPr>
              <w:t>Society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Poland;</w:t>
            </w:r>
          </w:p>
          <w:p w14:paraId="1E2E1851" w14:textId="77777777" w:rsidR="00352288" w:rsidRPr="007A1F56" w:rsidRDefault="00352288" w:rsidP="007A1F56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7A1F56">
              <w:rPr>
                <w:sz w:val="22"/>
                <w:szCs w:val="22"/>
                <w:lang w:eastAsia="en-US"/>
              </w:rPr>
              <w:t>Stowarzyszenia Inżynierów Tel</w:t>
            </w:r>
            <w:r w:rsidR="007A1F56">
              <w:rPr>
                <w:sz w:val="22"/>
                <w:szCs w:val="22"/>
                <w:lang w:eastAsia="en-US"/>
              </w:rPr>
              <w:t>ekomunikacji;</w:t>
            </w:r>
          </w:p>
          <w:p w14:paraId="71E0E453" w14:textId="12F4E4B1" w:rsidR="00352288" w:rsidRDefault="007A1F56" w:rsidP="00BB1109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Fundacji Panoptykon</w:t>
            </w:r>
            <w:r w:rsidR="00B0393A">
              <w:rPr>
                <w:sz w:val="22"/>
                <w:szCs w:val="22"/>
                <w:lang w:eastAsia="en-US"/>
              </w:rPr>
              <w:t>;</w:t>
            </w:r>
          </w:p>
          <w:p w14:paraId="57F62707" w14:textId="635BAE46" w:rsidR="00B0393A" w:rsidRDefault="00B0393A" w:rsidP="00BB1109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Fundacja </w:t>
            </w:r>
            <w:proofErr w:type="spellStart"/>
            <w:r>
              <w:rPr>
                <w:sz w:val="22"/>
                <w:szCs w:val="22"/>
                <w:lang w:eastAsia="en-US"/>
              </w:rPr>
              <w:t>ePaństwo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1FA204CC" w14:textId="77777777" w:rsidR="000C687C" w:rsidRPr="000C687C" w:rsidRDefault="000C687C" w:rsidP="000C687C">
            <w:pPr>
              <w:pStyle w:val="Akapitzlist"/>
              <w:spacing w:line="240" w:lineRule="auto"/>
              <w:ind w:left="360"/>
              <w:rPr>
                <w:sz w:val="22"/>
                <w:szCs w:val="22"/>
                <w:lang w:eastAsia="en-US"/>
              </w:rPr>
            </w:pPr>
          </w:p>
          <w:p w14:paraId="5BA449A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Ponadto projekt ustawy zostanie przekazany do zaopiniowania przez:</w:t>
            </w:r>
          </w:p>
          <w:p w14:paraId="48AB3FB3" w14:textId="77777777" w:rsidR="00352288" w:rsidRPr="00A77FE5" w:rsidRDefault="00352288" w:rsidP="007A1F56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A77FE5">
              <w:rPr>
                <w:sz w:val="22"/>
                <w:szCs w:val="22"/>
                <w:lang w:eastAsia="en-US"/>
              </w:rPr>
              <w:t>Krajową Radę Radiofonii</w:t>
            </w:r>
            <w:r w:rsidR="00E77522" w:rsidRPr="00A77FE5">
              <w:rPr>
                <w:sz w:val="22"/>
                <w:szCs w:val="22"/>
                <w:lang w:eastAsia="en-US"/>
              </w:rPr>
              <w:t xml:space="preserve"> i </w:t>
            </w:r>
            <w:r w:rsidRPr="00A77FE5">
              <w:rPr>
                <w:sz w:val="22"/>
                <w:szCs w:val="22"/>
                <w:lang w:eastAsia="en-US"/>
              </w:rPr>
              <w:t>Telewizji;</w:t>
            </w:r>
          </w:p>
          <w:p w14:paraId="6CB7854D" w14:textId="77777777" w:rsidR="00352288" w:rsidRPr="00A77FE5" w:rsidRDefault="00352288" w:rsidP="007A1F56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A77FE5">
              <w:rPr>
                <w:sz w:val="22"/>
                <w:szCs w:val="22"/>
                <w:lang w:eastAsia="en-US"/>
              </w:rPr>
              <w:t>Prezesa Urzędu Ochrony Konkurencji</w:t>
            </w:r>
            <w:r w:rsidR="00E77522" w:rsidRPr="00A77FE5">
              <w:rPr>
                <w:sz w:val="22"/>
                <w:szCs w:val="22"/>
                <w:lang w:eastAsia="en-US"/>
              </w:rPr>
              <w:t xml:space="preserve"> i </w:t>
            </w:r>
            <w:r w:rsidRPr="00A77FE5">
              <w:rPr>
                <w:sz w:val="22"/>
                <w:szCs w:val="22"/>
                <w:lang w:eastAsia="en-US"/>
              </w:rPr>
              <w:t>Konsumentów;</w:t>
            </w:r>
          </w:p>
          <w:p w14:paraId="200C1848" w14:textId="77777777" w:rsidR="00352288" w:rsidRPr="003D2B38" w:rsidRDefault="007A1F56" w:rsidP="007A1F56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Prezesa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Urzędu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Komunikacji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Elektrocznicznej</w:t>
            </w:r>
            <w:proofErr w:type="spellEnd"/>
            <w:r w:rsidR="003D2B38">
              <w:rPr>
                <w:sz w:val="22"/>
                <w:szCs w:val="22"/>
                <w:lang w:val="en-US" w:eastAsia="en-US"/>
              </w:rPr>
              <w:t>;</w:t>
            </w:r>
          </w:p>
          <w:p w14:paraId="5781BB8E" w14:textId="15F1473F" w:rsidR="003D2B38" w:rsidRPr="007A1F56" w:rsidRDefault="003D2B38" w:rsidP="007A1F56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Rzecznik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Małych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Średnich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Przedsiębiorców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</w:tr>
      <w:tr w:rsidR="00352288" w:rsidRPr="002549B0" w14:paraId="3F82DFCD" w14:textId="77777777" w:rsidTr="00352288">
        <w:trPr>
          <w:trHeight w:val="363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091D2E38" w14:textId="77777777" w:rsidR="00352288" w:rsidRPr="000B11A9" w:rsidRDefault="00352288" w:rsidP="00BB1109">
            <w:pPr>
              <w:spacing w:line="240" w:lineRule="auto"/>
              <w:rPr>
                <w:rStyle w:val="Ppogrubienie"/>
              </w:rPr>
            </w:pPr>
            <w:r w:rsidRPr="000B11A9">
              <w:rPr>
                <w:rStyle w:val="Ppogrubienie"/>
              </w:rPr>
              <w:t xml:space="preserve"> </w:t>
            </w:r>
            <w:r w:rsidR="000B11A9" w:rsidRPr="000B11A9">
              <w:rPr>
                <w:rStyle w:val="Ppogrubienie"/>
              </w:rPr>
              <w:t xml:space="preserve">6. </w:t>
            </w:r>
            <w:r w:rsidRPr="000B11A9">
              <w:rPr>
                <w:rStyle w:val="Ppogrubienie"/>
              </w:rPr>
              <w:t>Wpływ na sektor finansów publicznych</w:t>
            </w:r>
          </w:p>
        </w:tc>
      </w:tr>
      <w:tr w:rsidR="00352288" w:rsidRPr="002549B0" w14:paraId="5828815D" w14:textId="77777777" w:rsidTr="003B0CCE">
        <w:trPr>
          <w:trHeight w:val="142"/>
        </w:trPr>
        <w:tc>
          <w:tcPr>
            <w:tcW w:w="1555" w:type="pct"/>
            <w:gridSpan w:val="4"/>
            <w:vMerge w:val="restart"/>
            <w:shd w:val="clear" w:color="auto" w:fill="FFFFFF"/>
          </w:tcPr>
          <w:p w14:paraId="1AD0A3E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(ceny stałe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z </w:t>
            </w:r>
            <w:r w:rsidRPr="002549B0">
              <w:rPr>
                <w:sz w:val="22"/>
                <w:szCs w:val="22"/>
                <w:lang w:eastAsia="en-US"/>
              </w:rPr>
              <w:t>201</w:t>
            </w:r>
            <w:r w:rsidR="00E77522" w:rsidRPr="002549B0">
              <w:rPr>
                <w:sz w:val="22"/>
                <w:szCs w:val="22"/>
                <w:lang w:eastAsia="en-US"/>
              </w:rPr>
              <w:t>8 </w:t>
            </w:r>
            <w:r w:rsidRPr="002549B0">
              <w:rPr>
                <w:sz w:val="22"/>
                <w:szCs w:val="22"/>
                <w:lang w:eastAsia="en-US"/>
              </w:rPr>
              <w:t>r.)</w:t>
            </w:r>
          </w:p>
        </w:tc>
        <w:tc>
          <w:tcPr>
            <w:tcW w:w="3445" w:type="pct"/>
            <w:gridSpan w:val="25"/>
            <w:shd w:val="clear" w:color="auto" w:fill="FFFFFF"/>
          </w:tcPr>
          <w:p w14:paraId="512D768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Skutki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okresie 1</w:t>
            </w:r>
            <w:r w:rsidR="00E77522" w:rsidRPr="002549B0">
              <w:rPr>
                <w:sz w:val="22"/>
                <w:szCs w:val="22"/>
                <w:lang w:eastAsia="en-US"/>
              </w:rPr>
              <w:t>0 </w:t>
            </w:r>
            <w:r w:rsidRPr="002549B0">
              <w:rPr>
                <w:sz w:val="22"/>
                <w:szCs w:val="22"/>
                <w:lang w:eastAsia="en-US"/>
              </w:rPr>
              <w:t>lat od wejścia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życie zmian [mln zł]</w:t>
            </w:r>
          </w:p>
        </w:tc>
      </w:tr>
      <w:tr w:rsidR="00352288" w:rsidRPr="002549B0" w14:paraId="60B3CEBE" w14:textId="77777777" w:rsidTr="003B0CCE">
        <w:trPr>
          <w:trHeight w:val="142"/>
        </w:trPr>
        <w:tc>
          <w:tcPr>
            <w:tcW w:w="1555" w:type="pct"/>
            <w:gridSpan w:val="4"/>
            <w:vMerge/>
            <w:shd w:val="clear" w:color="auto" w:fill="FFFFFF"/>
          </w:tcPr>
          <w:p w14:paraId="24F7BDB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" w:type="pct"/>
            <w:gridSpan w:val="2"/>
            <w:shd w:val="clear" w:color="auto" w:fill="FFFFFF"/>
          </w:tcPr>
          <w:p w14:paraId="4F3571F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5061E6D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56E0FB2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1010D4F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70C7365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8" w:type="pct"/>
            <w:shd w:val="clear" w:color="auto" w:fill="FFFFFF"/>
          </w:tcPr>
          <w:p w14:paraId="257B7D7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0D8844E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3FC8E8A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19921D1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1573E88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8" w:type="pct"/>
            <w:shd w:val="clear" w:color="auto" w:fill="FFFFFF"/>
          </w:tcPr>
          <w:p w14:paraId="1AAD759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0B83F752" w14:textId="155A87CE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Łącznie (</w:t>
            </w:r>
            <w:r w:rsidR="006B6445" w:rsidRPr="002549B0">
              <w:rPr>
                <w:sz w:val="22"/>
                <w:szCs w:val="22"/>
                <w:lang w:eastAsia="en-US"/>
              </w:rPr>
              <w:t>0</w:t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  <w:r w:rsidRPr="002549B0">
              <w:rPr>
                <w:sz w:val="22"/>
                <w:szCs w:val="22"/>
                <w:lang w:eastAsia="en-US"/>
              </w:rPr>
              <w:t>10)</w:t>
            </w:r>
          </w:p>
        </w:tc>
      </w:tr>
      <w:tr w:rsidR="00352288" w:rsidRPr="002549B0" w14:paraId="7F3BA1AB" w14:textId="77777777" w:rsidTr="003B0CCE">
        <w:trPr>
          <w:trHeight w:val="321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6D0F339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Dochody ogółem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7B3A857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F1EF1D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31305CD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27672DA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3C4F2F5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44D7137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0A136CD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26424F9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58F325A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2F81F1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03CD30F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71DB258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795410D5" w14:textId="77777777" w:rsidTr="003B0CCE">
        <w:trPr>
          <w:trHeight w:val="321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2DB614E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lastRenderedPageBreak/>
              <w:t>budżet państwa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3D4DD96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E99662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0DF0F96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709CBB6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47CE809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5826F0D9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68F29B2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3E38388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DDEA1A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30ECB6D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042E7BB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064DFF9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4ADEE077" w14:textId="77777777" w:rsidTr="003B0CCE">
        <w:trPr>
          <w:trHeight w:val="344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2916C3A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695D86E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440D61E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50728D4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55A3926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7F341B3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0D04BD6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09E23FA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47AFD3F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3F63615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29AA37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617F04E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60EBA32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10779795" w14:textId="77777777" w:rsidTr="003B0CCE">
        <w:trPr>
          <w:trHeight w:val="344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6356122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7802D1E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1F3BA18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4DB06F6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04AF184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4C42AB9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34BE87B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0C6A5879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66D0C24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71B9A04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79462A5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13D2488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0536556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454B20CE" w14:textId="77777777" w:rsidTr="003B0CCE">
        <w:trPr>
          <w:trHeight w:val="330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56FEDAF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Wydatki ogółem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0A22F32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79D7B6B9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6389CBF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3861DCC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1D5EA9C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53A45D6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63A0535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18AB2F4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7A410FA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2D03671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7696D84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13F551A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6BFB7996" w14:textId="77777777" w:rsidTr="003B0CCE">
        <w:trPr>
          <w:trHeight w:val="330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6E36593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3608D59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BF7CB0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3C34304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392C9C69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7F793DB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6941599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0B16D40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05D169D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4DD6074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26E285D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5B35486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26281D5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670E1916" w14:textId="77777777" w:rsidTr="003B0CCE">
        <w:trPr>
          <w:trHeight w:val="351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2974528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6E8FA3C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178B81E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5E036F2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44CB3AA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4394ECB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4349BAC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7E8EB0F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4327E3A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C5625B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3FF183F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2F618F3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4CBF6EE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39602DD9" w14:textId="77777777" w:rsidTr="003B0CCE">
        <w:trPr>
          <w:trHeight w:val="351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22E54F4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521F8BB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1F40EB4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188E511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26CAB55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499B31A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61CCC13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071D23E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03F68B3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2446947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42BA85E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08AECAC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34A5029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765BFA40" w14:textId="77777777" w:rsidTr="003B0CCE">
        <w:trPr>
          <w:trHeight w:val="360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39CBA80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Saldo ogółem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54F94E2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7B394BC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601CB79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48BBA21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1458FA9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44A541A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12D475C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7BB7A33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4EFD773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CD2FA6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74DD2C9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640386E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330D66E9" w14:textId="77777777" w:rsidTr="003B0CCE">
        <w:trPr>
          <w:trHeight w:val="360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419C666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28107E4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1BC8C72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008DE65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5ECA34A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E53BCF9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3D855F8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40AE3A99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770ACBC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7438AD7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3D62B69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0F02D5E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7AD4069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564B6965" w14:textId="77777777" w:rsidTr="003B0CCE">
        <w:trPr>
          <w:trHeight w:val="357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2431B7F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226B1E8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27DEEF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3444503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3BC7395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4EE73E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2AE217F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3EBE933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30232E3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50B1413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3B1F7BC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41DD306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5D95C8F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40DCC1C2" w14:textId="77777777" w:rsidTr="003B0CCE">
        <w:trPr>
          <w:trHeight w:val="357"/>
        </w:trPr>
        <w:tc>
          <w:tcPr>
            <w:tcW w:w="1555" w:type="pct"/>
            <w:gridSpan w:val="4"/>
            <w:shd w:val="clear" w:color="auto" w:fill="FFFFFF"/>
            <w:vAlign w:val="center"/>
          </w:tcPr>
          <w:p w14:paraId="2617345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262" w:type="pct"/>
            <w:gridSpan w:val="2"/>
            <w:shd w:val="clear" w:color="auto" w:fill="FFFFFF"/>
          </w:tcPr>
          <w:p w14:paraId="633FAF9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1D411B3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shd w:val="clear" w:color="auto" w:fill="FFFFFF"/>
          </w:tcPr>
          <w:p w14:paraId="65BDC62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3C679059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6C19796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2854354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</w:tcPr>
          <w:p w14:paraId="418D714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</w:tcPr>
          <w:p w14:paraId="6A3EEA3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AABEF6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14:paraId="010C682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8" w:type="pct"/>
            <w:shd w:val="clear" w:color="auto" w:fill="FFFFFF"/>
          </w:tcPr>
          <w:p w14:paraId="5404BEA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8" w:type="pct"/>
            <w:gridSpan w:val="2"/>
            <w:shd w:val="clear" w:color="auto" w:fill="FFFFFF"/>
          </w:tcPr>
          <w:p w14:paraId="551279F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52288" w:rsidRPr="002549B0" w14:paraId="5ACED761" w14:textId="77777777" w:rsidTr="003B0CCE">
        <w:trPr>
          <w:trHeight w:val="348"/>
        </w:trPr>
        <w:tc>
          <w:tcPr>
            <w:tcW w:w="880" w:type="pct"/>
            <w:gridSpan w:val="2"/>
            <w:shd w:val="clear" w:color="auto" w:fill="FFFFFF"/>
            <w:vAlign w:val="center"/>
          </w:tcPr>
          <w:p w14:paraId="7001F39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 xml:space="preserve">Źródła finansowania </w:t>
            </w:r>
          </w:p>
        </w:tc>
        <w:tc>
          <w:tcPr>
            <w:tcW w:w="4120" w:type="pct"/>
            <w:gridSpan w:val="27"/>
            <w:shd w:val="clear" w:color="auto" w:fill="FFFFFF"/>
            <w:vAlign w:val="center"/>
          </w:tcPr>
          <w:p w14:paraId="15EA9F9B" w14:textId="0A9D8216" w:rsidR="00352288" w:rsidRPr="002549B0" w:rsidRDefault="000B11A9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Wejście</w:t>
            </w:r>
            <w:r w:rsidR="006B6445">
              <w:rPr>
                <w:sz w:val="22"/>
                <w:szCs w:val="22"/>
                <w:lang w:eastAsia="en-US"/>
              </w:rPr>
              <w:t xml:space="preserve"> w </w:t>
            </w:r>
            <w:r>
              <w:rPr>
                <w:sz w:val="22"/>
                <w:szCs w:val="22"/>
                <w:lang w:eastAsia="en-US"/>
              </w:rPr>
              <w:t>życie projektowanej regulacji nie będzie miało wpływu na sektor finansów publicznych,</w:t>
            </w:r>
            <w:r w:rsidR="006B6445">
              <w:rPr>
                <w:sz w:val="22"/>
                <w:szCs w:val="22"/>
                <w:lang w:eastAsia="en-US"/>
              </w:rPr>
              <w:t xml:space="preserve"> w </w:t>
            </w:r>
            <w:r>
              <w:rPr>
                <w:sz w:val="22"/>
                <w:szCs w:val="22"/>
                <w:lang w:eastAsia="en-US"/>
              </w:rPr>
              <w:t>tym budżet państwa</w:t>
            </w:r>
            <w:r w:rsidR="006B6445">
              <w:rPr>
                <w:sz w:val="22"/>
                <w:szCs w:val="22"/>
                <w:lang w:eastAsia="en-US"/>
              </w:rPr>
              <w:t xml:space="preserve"> i </w:t>
            </w:r>
            <w:r>
              <w:rPr>
                <w:sz w:val="22"/>
                <w:szCs w:val="22"/>
                <w:lang w:eastAsia="en-US"/>
              </w:rPr>
              <w:t>budżety jednostek samorządu terytorialnego.</w:t>
            </w:r>
          </w:p>
          <w:p w14:paraId="64F9B62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352288" w:rsidRPr="002549B0" w14:paraId="392B145D" w14:textId="77777777" w:rsidTr="003B0CCE">
        <w:trPr>
          <w:trHeight w:val="653"/>
        </w:trPr>
        <w:tc>
          <w:tcPr>
            <w:tcW w:w="880" w:type="pct"/>
            <w:gridSpan w:val="2"/>
            <w:shd w:val="clear" w:color="auto" w:fill="FFFFFF"/>
          </w:tcPr>
          <w:p w14:paraId="4C2987D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Dodatkowe informacje,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tym wskazanie źródeł danych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>przyjętych do obliczeń założeń</w:t>
            </w:r>
          </w:p>
        </w:tc>
        <w:tc>
          <w:tcPr>
            <w:tcW w:w="4120" w:type="pct"/>
            <w:gridSpan w:val="27"/>
            <w:shd w:val="clear" w:color="auto" w:fill="FFFFFF"/>
          </w:tcPr>
          <w:p w14:paraId="704C461F" w14:textId="77777777" w:rsidR="00352288" w:rsidRPr="002549B0" w:rsidRDefault="000B11A9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dotyczy.</w:t>
            </w:r>
          </w:p>
        </w:tc>
      </w:tr>
      <w:tr w:rsidR="00352288" w:rsidRPr="002549B0" w14:paraId="0A1E86DF" w14:textId="77777777" w:rsidTr="00352288">
        <w:trPr>
          <w:trHeight w:val="345"/>
        </w:trPr>
        <w:tc>
          <w:tcPr>
            <w:tcW w:w="5000" w:type="pct"/>
            <w:gridSpan w:val="29"/>
            <w:shd w:val="clear" w:color="auto" w:fill="99CCFF"/>
          </w:tcPr>
          <w:p w14:paraId="44B90C6D" w14:textId="77777777" w:rsidR="00352288" w:rsidRPr="000B11A9" w:rsidRDefault="000B11A9" w:rsidP="00BB1109">
            <w:pPr>
              <w:spacing w:line="240" w:lineRule="auto"/>
              <w:rPr>
                <w:rStyle w:val="Ppogrubienie"/>
              </w:rPr>
            </w:pPr>
            <w:r w:rsidRPr="000B11A9">
              <w:rPr>
                <w:rStyle w:val="Ppogrubienie"/>
              </w:rPr>
              <w:t xml:space="preserve">7. </w:t>
            </w:r>
            <w:r w:rsidR="00352288" w:rsidRPr="000B11A9">
              <w:rPr>
                <w:rStyle w:val="Ppogrubienie"/>
              </w:rPr>
              <w:t>Wpływ na konkurencyjność gospodarki</w:t>
            </w:r>
            <w:r w:rsidR="00E77522" w:rsidRPr="000B11A9">
              <w:rPr>
                <w:rStyle w:val="Ppogrubienie"/>
              </w:rPr>
              <w:t xml:space="preserve"> i </w:t>
            </w:r>
            <w:r w:rsidR="00352288" w:rsidRPr="000B11A9">
              <w:rPr>
                <w:rStyle w:val="Ppogrubienie"/>
              </w:rPr>
              <w:t>przedsiębiorczość,</w:t>
            </w:r>
            <w:r w:rsidR="00E77522" w:rsidRPr="000B11A9">
              <w:rPr>
                <w:rStyle w:val="Ppogrubienie"/>
              </w:rPr>
              <w:t xml:space="preserve"> w </w:t>
            </w:r>
            <w:r w:rsidR="00352288" w:rsidRPr="000B11A9">
              <w:rPr>
                <w:rStyle w:val="Ppogrubienie"/>
              </w:rPr>
              <w:t>tym funkcjonowanie przedsiębiorców oraz na rodzinę, obywateli</w:t>
            </w:r>
            <w:r w:rsidR="00E77522" w:rsidRPr="000B11A9">
              <w:rPr>
                <w:rStyle w:val="Ppogrubienie"/>
              </w:rPr>
              <w:t xml:space="preserve"> i </w:t>
            </w:r>
            <w:r w:rsidR="00352288" w:rsidRPr="000B11A9">
              <w:rPr>
                <w:rStyle w:val="Ppogrubienie"/>
              </w:rPr>
              <w:t xml:space="preserve">gospodarstwa domowe </w:t>
            </w:r>
          </w:p>
        </w:tc>
      </w:tr>
      <w:tr w:rsidR="00352288" w:rsidRPr="002549B0" w14:paraId="468A7C7B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5028C13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Skutki</w:t>
            </w:r>
          </w:p>
        </w:tc>
      </w:tr>
      <w:tr w:rsidR="00352288" w:rsidRPr="002549B0" w14:paraId="449BAA2F" w14:textId="77777777" w:rsidTr="003B0CCE">
        <w:trPr>
          <w:trHeight w:val="142"/>
        </w:trPr>
        <w:tc>
          <w:tcPr>
            <w:tcW w:w="1902" w:type="pct"/>
            <w:gridSpan w:val="7"/>
            <w:shd w:val="clear" w:color="auto" w:fill="FFFFFF"/>
          </w:tcPr>
          <w:p w14:paraId="49D6586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Czas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latach od wejścia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życie zmian</w:t>
            </w:r>
          </w:p>
        </w:tc>
        <w:tc>
          <w:tcPr>
            <w:tcW w:w="438" w:type="pct"/>
            <w:gridSpan w:val="2"/>
            <w:shd w:val="clear" w:color="auto" w:fill="FFFFFF"/>
          </w:tcPr>
          <w:p w14:paraId="3F0AE3A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pct"/>
            <w:gridSpan w:val="5"/>
            <w:shd w:val="clear" w:color="auto" w:fill="FFFFFF"/>
          </w:tcPr>
          <w:p w14:paraId="1FCB5A6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9" w:type="pct"/>
            <w:gridSpan w:val="4"/>
            <w:shd w:val="clear" w:color="auto" w:fill="FFFFFF"/>
          </w:tcPr>
          <w:p w14:paraId="5757DCC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4" w:type="pct"/>
            <w:gridSpan w:val="3"/>
            <w:shd w:val="clear" w:color="auto" w:fill="FFFFFF"/>
          </w:tcPr>
          <w:p w14:paraId="60BCF94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9" w:type="pct"/>
            <w:gridSpan w:val="4"/>
            <w:shd w:val="clear" w:color="auto" w:fill="FFFFFF"/>
          </w:tcPr>
          <w:p w14:paraId="4CB4343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4" w:type="pct"/>
            <w:gridSpan w:val="3"/>
            <w:shd w:val="clear" w:color="auto" w:fill="FFFFFF"/>
          </w:tcPr>
          <w:p w14:paraId="3843315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9" w:type="pct"/>
            <w:shd w:val="clear" w:color="auto" w:fill="FFFFFF"/>
          </w:tcPr>
          <w:p w14:paraId="04C99667" w14:textId="70201EDA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Łącznie</w:t>
            </w:r>
            <w:r w:rsidRPr="002549B0" w:rsidDel="0073273A">
              <w:rPr>
                <w:sz w:val="22"/>
                <w:szCs w:val="22"/>
                <w:lang w:eastAsia="en-US"/>
              </w:rPr>
              <w:t xml:space="preserve"> </w:t>
            </w:r>
            <w:r w:rsidRPr="002549B0">
              <w:rPr>
                <w:sz w:val="22"/>
                <w:szCs w:val="22"/>
                <w:lang w:eastAsia="en-US"/>
              </w:rPr>
              <w:t>(</w:t>
            </w:r>
            <w:r w:rsidR="006B6445" w:rsidRPr="002549B0">
              <w:rPr>
                <w:sz w:val="22"/>
                <w:szCs w:val="22"/>
                <w:lang w:eastAsia="en-US"/>
              </w:rPr>
              <w:t>0</w:t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  <w:r w:rsidRPr="002549B0">
              <w:rPr>
                <w:sz w:val="22"/>
                <w:szCs w:val="22"/>
                <w:lang w:eastAsia="en-US"/>
              </w:rPr>
              <w:t>10)</w:t>
            </w:r>
          </w:p>
        </w:tc>
      </w:tr>
      <w:tr w:rsidR="00352288" w:rsidRPr="002549B0" w14:paraId="0252A12E" w14:textId="77777777" w:rsidTr="003B0CCE">
        <w:trPr>
          <w:trHeight w:val="142"/>
        </w:trPr>
        <w:tc>
          <w:tcPr>
            <w:tcW w:w="836" w:type="pct"/>
            <w:vMerge w:val="restart"/>
            <w:shd w:val="clear" w:color="auto" w:fill="FFFFFF"/>
          </w:tcPr>
          <w:p w14:paraId="22DCB2D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W ujęciu pieniężnym</w:t>
            </w:r>
          </w:p>
          <w:p w14:paraId="07C53C1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 xml:space="preserve">(w mln zł, </w:t>
            </w:r>
          </w:p>
          <w:p w14:paraId="34A0213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ceny stałe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z </w:t>
            </w:r>
            <w:r w:rsidRPr="002549B0">
              <w:rPr>
                <w:sz w:val="22"/>
                <w:szCs w:val="22"/>
                <w:lang w:eastAsia="en-US"/>
              </w:rPr>
              <w:t>201</w:t>
            </w:r>
            <w:r w:rsidR="00E77522" w:rsidRPr="002549B0">
              <w:rPr>
                <w:sz w:val="22"/>
                <w:szCs w:val="22"/>
                <w:lang w:eastAsia="en-US"/>
              </w:rPr>
              <w:t>6 </w:t>
            </w:r>
            <w:r w:rsidRPr="002549B0">
              <w:rPr>
                <w:sz w:val="22"/>
                <w:szCs w:val="22"/>
                <w:lang w:eastAsia="en-US"/>
              </w:rPr>
              <w:t>r.)</w:t>
            </w:r>
          </w:p>
        </w:tc>
        <w:tc>
          <w:tcPr>
            <w:tcW w:w="1066" w:type="pct"/>
            <w:gridSpan w:val="6"/>
            <w:shd w:val="clear" w:color="auto" w:fill="FFFFFF"/>
          </w:tcPr>
          <w:p w14:paraId="7E271E6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438" w:type="pct"/>
            <w:gridSpan w:val="2"/>
            <w:shd w:val="clear" w:color="auto" w:fill="FFFFFF"/>
          </w:tcPr>
          <w:p w14:paraId="3DC67D68" w14:textId="759A157F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25" w:type="pct"/>
            <w:gridSpan w:val="5"/>
            <w:shd w:val="clear" w:color="auto" w:fill="FFFFFF"/>
          </w:tcPr>
          <w:p w14:paraId="02C5E1EA" w14:textId="77125B40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29" w:type="pct"/>
            <w:gridSpan w:val="4"/>
            <w:shd w:val="clear" w:color="auto" w:fill="FFFFFF"/>
          </w:tcPr>
          <w:p w14:paraId="7C788D65" w14:textId="3989C22A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34" w:type="pct"/>
            <w:gridSpan w:val="3"/>
            <w:shd w:val="clear" w:color="auto" w:fill="FFFFFF"/>
          </w:tcPr>
          <w:p w14:paraId="37D54F29" w14:textId="6878ED28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29" w:type="pct"/>
            <w:gridSpan w:val="4"/>
            <w:shd w:val="clear" w:color="auto" w:fill="FFFFFF"/>
          </w:tcPr>
          <w:p w14:paraId="0D4A9EDB" w14:textId="60DFB94C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34" w:type="pct"/>
            <w:gridSpan w:val="3"/>
            <w:shd w:val="clear" w:color="auto" w:fill="FFFFFF"/>
          </w:tcPr>
          <w:p w14:paraId="02BCEB90" w14:textId="53115695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509" w:type="pct"/>
            <w:shd w:val="clear" w:color="auto" w:fill="FFFFFF"/>
          </w:tcPr>
          <w:p w14:paraId="24A5A90A" w14:textId="60BEBAE0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</w:tr>
      <w:tr w:rsidR="00352288" w:rsidRPr="002549B0" w14:paraId="172DE969" w14:textId="77777777" w:rsidTr="003B0CCE">
        <w:trPr>
          <w:trHeight w:val="142"/>
        </w:trPr>
        <w:tc>
          <w:tcPr>
            <w:tcW w:w="836" w:type="pct"/>
            <w:vMerge/>
            <w:shd w:val="clear" w:color="auto" w:fill="FFFFFF"/>
          </w:tcPr>
          <w:p w14:paraId="36FE2333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pct"/>
            <w:gridSpan w:val="6"/>
            <w:shd w:val="clear" w:color="auto" w:fill="FFFFFF"/>
          </w:tcPr>
          <w:p w14:paraId="4E992BED" w14:textId="4B225412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sektor mikro</w:t>
            </w:r>
            <w:r w:rsidR="006B6445">
              <w:rPr>
                <w:sz w:val="22"/>
                <w:szCs w:val="22"/>
                <w:lang w:eastAsia="en-US"/>
              </w:rPr>
              <w:noBreakHyphen/>
              <w:t>,</w:t>
            </w:r>
            <w:r w:rsidRPr="002549B0">
              <w:rPr>
                <w:sz w:val="22"/>
                <w:szCs w:val="22"/>
                <w:lang w:eastAsia="en-US"/>
              </w:rPr>
              <w:t xml:space="preserve"> małych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>średnich przedsiębiorstw</w:t>
            </w:r>
          </w:p>
        </w:tc>
        <w:tc>
          <w:tcPr>
            <w:tcW w:w="438" w:type="pct"/>
            <w:gridSpan w:val="2"/>
            <w:shd w:val="clear" w:color="auto" w:fill="FFFFFF"/>
          </w:tcPr>
          <w:p w14:paraId="6537101E" w14:textId="6B679265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25" w:type="pct"/>
            <w:gridSpan w:val="5"/>
            <w:shd w:val="clear" w:color="auto" w:fill="FFFFFF"/>
          </w:tcPr>
          <w:p w14:paraId="0C7233C1" w14:textId="5578F999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29" w:type="pct"/>
            <w:gridSpan w:val="4"/>
            <w:shd w:val="clear" w:color="auto" w:fill="FFFFFF"/>
          </w:tcPr>
          <w:p w14:paraId="14383953" w14:textId="798DCBDE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34" w:type="pct"/>
            <w:gridSpan w:val="3"/>
            <w:shd w:val="clear" w:color="auto" w:fill="FFFFFF"/>
          </w:tcPr>
          <w:p w14:paraId="4BFBE032" w14:textId="6E054B67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29" w:type="pct"/>
            <w:gridSpan w:val="4"/>
            <w:shd w:val="clear" w:color="auto" w:fill="FFFFFF"/>
          </w:tcPr>
          <w:p w14:paraId="18D4BD1A" w14:textId="6CEFB621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34" w:type="pct"/>
            <w:gridSpan w:val="3"/>
            <w:shd w:val="clear" w:color="auto" w:fill="FFFFFF"/>
          </w:tcPr>
          <w:p w14:paraId="3467473E" w14:textId="63B4B52B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509" w:type="pct"/>
            <w:shd w:val="clear" w:color="auto" w:fill="FFFFFF"/>
          </w:tcPr>
          <w:p w14:paraId="7924E339" w14:textId="0D1BED27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</w:tr>
      <w:tr w:rsidR="00352288" w:rsidRPr="002549B0" w14:paraId="29138D65" w14:textId="77777777" w:rsidTr="003B0CCE">
        <w:trPr>
          <w:trHeight w:val="142"/>
        </w:trPr>
        <w:tc>
          <w:tcPr>
            <w:tcW w:w="836" w:type="pct"/>
            <w:vMerge/>
            <w:shd w:val="clear" w:color="auto" w:fill="FFFFFF"/>
          </w:tcPr>
          <w:p w14:paraId="5760239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pct"/>
            <w:gridSpan w:val="6"/>
            <w:shd w:val="clear" w:color="auto" w:fill="FFFFFF"/>
          </w:tcPr>
          <w:p w14:paraId="1E42CF9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rodzina, obywatele oraz gospodarstwa domowe</w:t>
            </w:r>
          </w:p>
        </w:tc>
        <w:tc>
          <w:tcPr>
            <w:tcW w:w="438" w:type="pct"/>
            <w:gridSpan w:val="2"/>
            <w:shd w:val="clear" w:color="auto" w:fill="FFFFFF"/>
          </w:tcPr>
          <w:p w14:paraId="0421DADA" w14:textId="6E97F208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25" w:type="pct"/>
            <w:gridSpan w:val="5"/>
            <w:shd w:val="clear" w:color="auto" w:fill="FFFFFF"/>
          </w:tcPr>
          <w:p w14:paraId="21D58343" w14:textId="1A164044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29" w:type="pct"/>
            <w:gridSpan w:val="4"/>
            <w:shd w:val="clear" w:color="auto" w:fill="FFFFFF"/>
          </w:tcPr>
          <w:p w14:paraId="17195F4F" w14:textId="0302D2B8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34" w:type="pct"/>
            <w:gridSpan w:val="3"/>
            <w:shd w:val="clear" w:color="auto" w:fill="FFFFFF"/>
          </w:tcPr>
          <w:p w14:paraId="436A157E" w14:textId="1545359C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29" w:type="pct"/>
            <w:gridSpan w:val="4"/>
            <w:shd w:val="clear" w:color="auto" w:fill="FFFFFF"/>
          </w:tcPr>
          <w:p w14:paraId="57C75AAA" w14:textId="2B1B87C5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434" w:type="pct"/>
            <w:gridSpan w:val="3"/>
            <w:shd w:val="clear" w:color="auto" w:fill="FFFFFF"/>
          </w:tcPr>
          <w:p w14:paraId="15EE0813" w14:textId="22F2225C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  <w:tc>
          <w:tcPr>
            <w:tcW w:w="509" w:type="pct"/>
            <w:shd w:val="clear" w:color="auto" w:fill="FFFFFF"/>
          </w:tcPr>
          <w:p w14:paraId="67B86BFC" w14:textId="74E2B669" w:rsidR="00352288" w:rsidRPr="002549B0" w:rsidRDefault="00E77522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</w:p>
        </w:tc>
      </w:tr>
      <w:tr w:rsidR="00352288" w:rsidRPr="002549B0" w14:paraId="14B9045E" w14:textId="77777777" w:rsidTr="003B0CCE">
        <w:trPr>
          <w:trHeight w:val="142"/>
        </w:trPr>
        <w:tc>
          <w:tcPr>
            <w:tcW w:w="836" w:type="pct"/>
            <w:vMerge w:val="restart"/>
            <w:shd w:val="clear" w:color="auto" w:fill="FFFFFF"/>
          </w:tcPr>
          <w:p w14:paraId="6E24364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W ujęciu niepieniężnym</w:t>
            </w:r>
          </w:p>
        </w:tc>
        <w:tc>
          <w:tcPr>
            <w:tcW w:w="1066" w:type="pct"/>
            <w:gridSpan w:val="6"/>
            <w:shd w:val="clear" w:color="auto" w:fill="FFFFFF"/>
          </w:tcPr>
          <w:p w14:paraId="7E4332C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3098" w:type="pct"/>
            <w:gridSpan w:val="22"/>
            <w:shd w:val="clear" w:color="auto" w:fill="FFFFFF"/>
          </w:tcPr>
          <w:p w14:paraId="66C7A95B" w14:textId="0EFA46FE" w:rsidR="00352288" w:rsidRPr="002549B0" w:rsidRDefault="00E92880" w:rsidP="00C91B61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Projektowane</w:t>
            </w:r>
            <w:r w:rsidR="00352288" w:rsidRPr="002549B0">
              <w:rPr>
                <w:sz w:val="22"/>
                <w:szCs w:val="22"/>
                <w:lang w:eastAsia="en-US"/>
              </w:rPr>
              <w:t xml:space="preserve"> przepisy mogą okazać się przydatne przy tworzeniu planów biznesowych przez przedsiębiorców telekomunikacyjnych zainteresowanych uzyskaniem określonych zasobów częstotliwości oraz określeniu </w:t>
            </w:r>
            <w:proofErr w:type="spellStart"/>
            <w:r w:rsidR="00352288" w:rsidRPr="002549B0">
              <w:rPr>
                <w:sz w:val="22"/>
                <w:szCs w:val="22"/>
                <w:lang w:eastAsia="en-US"/>
              </w:rPr>
              <w:t>ryzyk</w:t>
            </w:r>
            <w:proofErr w:type="spellEnd"/>
            <w:r w:rsidR="00352288" w:rsidRPr="002549B0">
              <w:rPr>
                <w:sz w:val="22"/>
                <w:szCs w:val="22"/>
                <w:lang w:eastAsia="en-US"/>
              </w:rPr>
              <w:t xml:space="preserve"> związanych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z </w:t>
            </w:r>
            <w:r w:rsidR="00352288" w:rsidRPr="002549B0">
              <w:rPr>
                <w:sz w:val="22"/>
                <w:szCs w:val="22"/>
                <w:lang w:eastAsia="en-US"/>
              </w:rPr>
              <w:t>prowadzoną lub planowana działalnością. Określenie harmonogramu zwiększy przewidywalność działań regulatora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="00352288" w:rsidRPr="002549B0">
              <w:rPr>
                <w:sz w:val="22"/>
                <w:szCs w:val="22"/>
                <w:lang w:eastAsia="en-US"/>
              </w:rPr>
              <w:t>zakresie rozdysponowywania częstotliwości. Ponadto umożliwi przedsiębiorcom przygotowanie się np. do rozszerzenia zakresu świadczonych usług.</w:t>
            </w:r>
          </w:p>
        </w:tc>
      </w:tr>
      <w:tr w:rsidR="00352288" w:rsidRPr="002549B0" w14:paraId="16EB4336" w14:textId="77777777" w:rsidTr="003B0CCE">
        <w:trPr>
          <w:trHeight w:val="142"/>
        </w:trPr>
        <w:tc>
          <w:tcPr>
            <w:tcW w:w="836" w:type="pct"/>
            <w:vMerge/>
            <w:shd w:val="clear" w:color="auto" w:fill="FFFFFF"/>
          </w:tcPr>
          <w:p w14:paraId="18E94AB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pct"/>
            <w:gridSpan w:val="6"/>
            <w:shd w:val="clear" w:color="auto" w:fill="FFFFFF"/>
          </w:tcPr>
          <w:p w14:paraId="48E4FE2A" w14:textId="3EE8FD46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sektor mikro</w:t>
            </w:r>
            <w:r w:rsidR="006B6445">
              <w:rPr>
                <w:sz w:val="22"/>
                <w:szCs w:val="22"/>
                <w:lang w:eastAsia="en-US"/>
              </w:rPr>
              <w:noBreakHyphen/>
              <w:t>,</w:t>
            </w:r>
            <w:r w:rsidRPr="002549B0">
              <w:rPr>
                <w:sz w:val="22"/>
                <w:szCs w:val="22"/>
                <w:lang w:eastAsia="en-US"/>
              </w:rPr>
              <w:t xml:space="preserve"> </w:t>
            </w:r>
            <w:r w:rsidRPr="002549B0">
              <w:rPr>
                <w:sz w:val="22"/>
                <w:szCs w:val="22"/>
                <w:lang w:eastAsia="en-US"/>
              </w:rPr>
              <w:lastRenderedPageBreak/>
              <w:t>małych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>średnich przedsiębiorstw</w:t>
            </w:r>
          </w:p>
        </w:tc>
        <w:tc>
          <w:tcPr>
            <w:tcW w:w="3098" w:type="pct"/>
            <w:gridSpan w:val="22"/>
            <w:shd w:val="clear" w:color="auto" w:fill="FFFFFF"/>
          </w:tcPr>
          <w:p w14:paraId="13F7725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2549B0">
              <w:rPr>
                <w:sz w:val="22"/>
                <w:szCs w:val="22"/>
                <w:lang w:eastAsia="en-US"/>
              </w:rPr>
              <w:lastRenderedPageBreak/>
              <w:t>j.w</w:t>
            </w:r>
            <w:proofErr w:type="spellEnd"/>
            <w:r w:rsidRPr="002549B0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52288" w:rsidRPr="002549B0" w14:paraId="1ECDD114" w14:textId="77777777" w:rsidTr="003B0CCE">
        <w:trPr>
          <w:trHeight w:val="596"/>
        </w:trPr>
        <w:tc>
          <w:tcPr>
            <w:tcW w:w="836" w:type="pct"/>
            <w:vMerge/>
            <w:shd w:val="clear" w:color="auto" w:fill="FFFFFF"/>
          </w:tcPr>
          <w:p w14:paraId="5A7E37E5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pct"/>
            <w:gridSpan w:val="6"/>
            <w:shd w:val="clear" w:color="auto" w:fill="FFFFFF"/>
          </w:tcPr>
          <w:p w14:paraId="37333EC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 xml:space="preserve">rodzina, obywatele oraz gospodarstwa domowe </w:t>
            </w:r>
          </w:p>
        </w:tc>
        <w:tc>
          <w:tcPr>
            <w:tcW w:w="3098" w:type="pct"/>
            <w:gridSpan w:val="22"/>
            <w:shd w:val="clear" w:color="auto" w:fill="FFFFFF"/>
          </w:tcPr>
          <w:p w14:paraId="43FB67E7" w14:textId="781B6DDF" w:rsidR="00E92880" w:rsidRPr="002549B0" w:rsidRDefault="00352288" w:rsidP="00C91B61">
            <w:p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Dalszy rozwój rynku telekomunikacyjnego</w:t>
            </w:r>
            <w:r w:rsidR="00C91B61">
              <w:rPr>
                <w:sz w:val="22"/>
                <w:szCs w:val="22"/>
                <w:lang w:eastAsia="en-US"/>
              </w:rPr>
              <w:t xml:space="preserve"> pozytywnie wpłynie </w:t>
            </w:r>
            <w:r w:rsidRPr="002549B0">
              <w:rPr>
                <w:sz w:val="22"/>
                <w:szCs w:val="22"/>
                <w:lang w:eastAsia="en-US"/>
              </w:rPr>
              <w:t>na poprawę stanu cyfryzacji państwa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="00E92880">
              <w:rPr>
                <w:sz w:val="22"/>
                <w:szCs w:val="22"/>
                <w:lang w:eastAsia="en-US"/>
              </w:rPr>
              <w:t>gospodarki,</w:t>
            </w:r>
            <w:r w:rsidR="006B6445">
              <w:rPr>
                <w:sz w:val="22"/>
                <w:szCs w:val="22"/>
                <w:lang w:eastAsia="en-US"/>
              </w:rPr>
              <w:t xml:space="preserve"> w </w:t>
            </w:r>
            <w:r w:rsidR="00E92880">
              <w:rPr>
                <w:sz w:val="22"/>
                <w:szCs w:val="22"/>
                <w:lang w:eastAsia="en-US"/>
              </w:rPr>
              <w:t>tym funkcjonowanie przedsiębiorców telekomunikacyjnych oraz na rodzinę, obywateli</w:t>
            </w:r>
            <w:r w:rsidR="006B6445">
              <w:rPr>
                <w:sz w:val="22"/>
                <w:szCs w:val="22"/>
                <w:lang w:eastAsia="en-US"/>
              </w:rPr>
              <w:t xml:space="preserve"> i </w:t>
            </w:r>
            <w:r w:rsidR="00E92880">
              <w:rPr>
                <w:sz w:val="22"/>
                <w:szCs w:val="22"/>
                <w:lang w:eastAsia="en-US"/>
              </w:rPr>
              <w:t>gospodarstwa domowe</w:t>
            </w:r>
            <w:r w:rsidR="006B6445">
              <w:rPr>
                <w:sz w:val="22"/>
                <w:szCs w:val="22"/>
                <w:lang w:eastAsia="en-US"/>
              </w:rPr>
              <w:t xml:space="preserve"> i </w:t>
            </w:r>
            <w:r w:rsidR="00C91B61">
              <w:rPr>
                <w:sz w:val="22"/>
                <w:szCs w:val="22"/>
                <w:lang w:eastAsia="en-US"/>
              </w:rPr>
              <w:t>osoby niepełnosprawne.</w:t>
            </w:r>
          </w:p>
        </w:tc>
      </w:tr>
      <w:tr w:rsidR="00352288" w:rsidRPr="002549B0" w14:paraId="3CE64989" w14:textId="77777777" w:rsidTr="003B0CCE">
        <w:trPr>
          <w:trHeight w:val="2142"/>
        </w:trPr>
        <w:tc>
          <w:tcPr>
            <w:tcW w:w="880" w:type="pct"/>
            <w:gridSpan w:val="2"/>
            <w:shd w:val="clear" w:color="auto" w:fill="FFFFFF"/>
          </w:tcPr>
          <w:p w14:paraId="58DA9CA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Dodatkowe informacje,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tym wskazanie źródeł danych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 xml:space="preserve">przyjętych do obliczeń założeń </w:t>
            </w:r>
          </w:p>
        </w:tc>
        <w:tc>
          <w:tcPr>
            <w:tcW w:w="4120" w:type="pct"/>
            <w:gridSpan w:val="27"/>
            <w:shd w:val="clear" w:color="auto" w:fill="FFFFFF"/>
            <w:vAlign w:val="center"/>
          </w:tcPr>
          <w:p w14:paraId="55B932F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352288" w:rsidRPr="002549B0" w14:paraId="3813ACB0" w14:textId="77777777" w:rsidTr="00352288">
        <w:trPr>
          <w:trHeight w:val="3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14:paraId="699FF1FF" w14:textId="77777777" w:rsidR="00352288" w:rsidRPr="000B11A9" w:rsidRDefault="00352288" w:rsidP="00BB1109">
            <w:pPr>
              <w:spacing w:line="240" w:lineRule="auto"/>
              <w:rPr>
                <w:rStyle w:val="Ppogrubienie"/>
              </w:rPr>
            </w:pPr>
            <w:r w:rsidRPr="002549B0">
              <w:rPr>
                <w:sz w:val="22"/>
                <w:szCs w:val="22"/>
                <w:lang w:eastAsia="en-US"/>
              </w:rPr>
              <w:t xml:space="preserve"> </w:t>
            </w:r>
            <w:r w:rsidR="000B11A9" w:rsidRPr="000B11A9">
              <w:rPr>
                <w:rStyle w:val="Ppogrubienie"/>
              </w:rPr>
              <w:t xml:space="preserve">8. </w:t>
            </w:r>
            <w:r w:rsidRPr="000B11A9">
              <w:rPr>
                <w:rStyle w:val="Ppogrubienie"/>
              </w:rPr>
              <w:t>Zmiana obciążeń regulacyjnych (w tym obowiązków informacyjnych) wynikających</w:t>
            </w:r>
            <w:r w:rsidR="00E77522" w:rsidRPr="000B11A9">
              <w:rPr>
                <w:rStyle w:val="Ppogrubienie"/>
              </w:rPr>
              <w:t xml:space="preserve"> z </w:t>
            </w:r>
            <w:r w:rsidRPr="000B11A9">
              <w:rPr>
                <w:rStyle w:val="Ppogrubienie"/>
              </w:rPr>
              <w:t>projektu</w:t>
            </w:r>
          </w:p>
        </w:tc>
      </w:tr>
      <w:tr w:rsidR="00352288" w:rsidRPr="002549B0" w14:paraId="2A5A3B78" w14:textId="77777777" w:rsidTr="00352288">
        <w:trPr>
          <w:trHeight w:val="151"/>
        </w:trPr>
        <w:tc>
          <w:tcPr>
            <w:tcW w:w="5000" w:type="pct"/>
            <w:gridSpan w:val="29"/>
            <w:shd w:val="clear" w:color="auto" w:fill="FFFFFF"/>
          </w:tcPr>
          <w:p w14:paraId="65D4A8BD" w14:textId="77777777" w:rsidR="00352288" w:rsidRPr="002549B0" w:rsidRDefault="00E92880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 nie dotyczy</w:t>
            </w:r>
          </w:p>
        </w:tc>
      </w:tr>
      <w:tr w:rsidR="00352288" w:rsidRPr="002549B0" w14:paraId="4D92DDCE" w14:textId="77777777" w:rsidTr="003B0CCE">
        <w:trPr>
          <w:trHeight w:val="946"/>
        </w:trPr>
        <w:tc>
          <w:tcPr>
            <w:tcW w:w="2462" w:type="pct"/>
            <w:gridSpan w:val="12"/>
            <w:shd w:val="clear" w:color="auto" w:fill="FFFFFF"/>
          </w:tcPr>
          <w:p w14:paraId="62A83825" w14:textId="37A28388" w:rsidR="00352288" w:rsidRPr="002549B0" w:rsidRDefault="00E92880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Wprowadzane są obciążenia poza bezwzględnie wymaganymi przez UE (szczegóły</w:t>
            </w:r>
            <w:r w:rsidR="006B6445">
              <w:rPr>
                <w:sz w:val="22"/>
                <w:szCs w:val="22"/>
                <w:lang w:eastAsia="en-US"/>
              </w:rPr>
              <w:t xml:space="preserve"> w </w:t>
            </w:r>
            <w:r>
              <w:rPr>
                <w:sz w:val="22"/>
                <w:szCs w:val="22"/>
                <w:lang w:eastAsia="en-US"/>
              </w:rPr>
              <w:t>odwróconej tabeli zgodności).</w:t>
            </w:r>
          </w:p>
        </w:tc>
        <w:tc>
          <w:tcPr>
            <w:tcW w:w="2538" w:type="pct"/>
            <w:gridSpan w:val="17"/>
            <w:shd w:val="clear" w:color="auto" w:fill="FFFFFF"/>
          </w:tcPr>
          <w:p w14:paraId="6A7EBD3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tak</w:t>
            </w:r>
          </w:p>
          <w:p w14:paraId="1B2D64F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nie</w:t>
            </w:r>
          </w:p>
          <w:p w14:paraId="3786E88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 nie dotyczy</w:t>
            </w:r>
          </w:p>
        </w:tc>
      </w:tr>
      <w:tr w:rsidR="00352288" w:rsidRPr="002549B0" w14:paraId="0F413F1E" w14:textId="77777777" w:rsidTr="003B0CCE">
        <w:trPr>
          <w:trHeight w:val="1245"/>
        </w:trPr>
        <w:tc>
          <w:tcPr>
            <w:tcW w:w="2462" w:type="pct"/>
            <w:gridSpan w:val="12"/>
            <w:shd w:val="clear" w:color="auto" w:fill="FFFFFF"/>
          </w:tcPr>
          <w:p w14:paraId="1653F71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zmniejszenie liczby dokumentów </w:t>
            </w:r>
          </w:p>
          <w:p w14:paraId="2E3BCDC1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zmniejszenie liczby procedur</w:t>
            </w:r>
          </w:p>
          <w:p w14:paraId="4751441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 skrócenie czasu na załatwienie sprawy</w:t>
            </w:r>
          </w:p>
          <w:p w14:paraId="13AF3F64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inne: </w:t>
            </w: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2549B0">
              <w:rPr>
                <w:sz w:val="22"/>
                <w:szCs w:val="22"/>
                <w:lang w:eastAsia="en-US"/>
              </w:rPr>
            </w:r>
            <w:r w:rsidRPr="002549B0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38" w:type="pct"/>
            <w:gridSpan w:val="17"/>
            <w:shd w:val="clear" w:color="auto" w:fill="FFFFFF"/>
          </w:tcPr>
          <w:p w14:paraId="451FA8E8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zwiększenie liczby dokumentów</w:t>
            </w:r>
          </w:p>
          <w:p w14:paraId="6A9FB45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zwiększenie liczby procedur</w:t>
            </w:r>
          </w:p>
          <w:p w14:paraId="0BD6EC5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wydłużenie czasu na załatwienie sprawy</w:t>
            </w:r>
          </w:p>
          <w:p w14:paraId="4F36757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inne: </w:t>
            </w: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2549B0">
              <w:rPr>
                <w:sz w:val="22"/>
                <w:szCs w:val="22"/>
                <w:lang w:eastAsia="en-US"/>
              </w:rPr>
            </w:r>
            <w:r w:rsidRPr="002549B0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</w:p>
          <w:p w14:paraId="774438B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352288" w:rsidRPr="002549B0" w14:paraId="4EB82CA0" w14:textId="77777777" w:rsidTr="003B0CCE">
        <w:trPr>
          <w:trHeight w:val="870"/>
        </w:trPr>
        <w:tc>
          <w:tcPr>
            <w:tcW w:w="2462" w:type="pct"/>
            <w:gridSpan w:val="12"/>
            <w:shd w:val="clear" w:color="auto" w:fill="FFFFFF"/>
          </w:tcPr>
          <w:p w14:paraId="551F2C00" w14:textId="77777777" w:rsidR="00352288" w:rsidRPr="002549B0" w:rsidRDefault="00E92880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Wprowadzone obciążenia są przystosowane do ich elektronizacji.</w:t>
            </w:r>
          </w:p>
        </w:tc>
        <w:tc>
          <w:tcPr>
            <w:tcW w:w="2538" w:type="pct"/>
            <w:gridSpan w:val="17"/>
            <w:shd w:val="clear" w:color="auto" w:fill="FFFFFF"/>
          </w:tcPr>
          <w:p w14:paraId="27E7EE7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tak</w:t>
            </w:r>
          </w:p>
          <w:p w14:paraId="07B5203C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nie</w:t>
            </w:r>
          </w:p>
          <w:p w14:paraId="4AA243B6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nie dotyczy</w:t>
            </w:r>
          </w:p>
          <w:p w14:paraId="4E0C738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352288" w:rsidRPr="002549B0" w14:paraId="09938D10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0A94CD45" w14:textId="77777777" w:rsidR="00352288" w:rsidRPr="000B11A9" w:rsidRDefault="000B11A9" w:rsidP="00BB1109">
            <w:pPr>
              <w:spacing w:line="240" w:lineRule="auto"/>
              <w:rPr>
                <w:rStyle w:val="Ppogrubienie"/>
              </w:rPr>
            </w:pPr>
            <w:r w:rsidRPr="000B11A9">
              <w:rPr>
                <w:rStyle w:val="Ppogrubienie"/>
              </w:rPr>
              <w:t xml:space="preserve">9. </w:t>
            </w:r>
            <w:r w:rsidR="00352288" w:rsidRPr="000B11A9">
              <w:rPr>
                <w:rStyle w:val="Ppogrubienie"/>
              </w:rPr>
              <w:t xml:space="preserve">Wpływ na rynek pracy </w:t>
            </w:r>
          </w:p>
        </w:tc>
      </w:tr>
      <w:tr w:rsidR="00352288" w:rsidRPr="002549B0" w14:paraId="5367FC20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14:paraId="7C974CBD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Projekt rozporządzenia nie będzie miał wpływu na rynek pracy.</w:t>
            </w:r>
          </w:p>
        </w:tc>
      </w:tr>
      <w:tr w:rsidR="00352288" w:rsidRPr="002549B0" w14:paraId="545A780A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57402F11" w14:textId="77777777" w:rsidR="00352288" w:rsidRPr="000B11A9" w:rsidRDefault="000B11A9" w:rsidP="00BB1109">
            <w:pPr>
              <w:spacing w:line="240" w:lineRule="auto"/>
              <w:rPr>
                <w:rStyle w:val="Ppogrubienie"/>
              </w:rPr>
            </w:pPr>
            <w:r w:rsidRPr="000B11A9">
              <w:rPr>
                <w:rStyle w:val="Ppogrubienie"/>
              </w:rPr>
              <w:t xml:space="preserve">10. </w:t>
            </w:r>
            <w:r w:rsidR="00352288" w:rsidRPr="000B11A9">
              <w:rPr>
                <w:rStyle w:val="Ppogrubienie"/>
              </w:rPr>
              <w:t>Wpływ na pozostałe obszary</w:t>
            </w:r>
          </w:p>
        </w:tc>
      </w:tr>
      <w:tr w:rsidR="00352288" w:rsidRPr="002549B0" w14:paraId="48EC2ADA" w14:textId="77777777" w:rsidTr="003B0CCE">
        <w:trPr>
          <w:trHeight w:val="1031"/>
        </w:trPr>
        <w:tc>
          <w:tcPr>
            <w:tcW w:w="1747" w:type="pct"/>
            <w:gridSpan w:val="5"/>
            <w:shd w:val="clear" w:color="auto" w:fill="FFFFFF"/>
          </w:tcPr>
          <w:p w14:paraId="2DBC01C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14:paraId="209E2470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środowisko naturalne</w:t>
            </w:r>
          </w:p>
          <w:p w14:paraId="6DE8A60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sytuacja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i </w:t>
            </w:r>
            <w:r w:rsidRPr="002549B0">
              <w:rPr>
                <w:sz w:val="22"/>
                <w:szCs w:val="22"/>
                <w:lang w:eastAsia="en-US"/>
              </w:rPr>
              <w:t>rozwój regionalny</w:t>
            </w:r>
          </w:p>
          <w:p w14:paraId="1136C72B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inne: </w:t>
            </w: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2549B0">
              <w:rPr>
                <w:sz w:val="22"/>
                <w:szCs w:val="22"/>
                <w:lang w:eastAsia="en-US"/>
              </w:rPr>
            </w:r>
            <w:r w:rsidRPr="002549B0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t> </w:t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692" w:type="pct"/>
            <w:gridSpan w:val="15"/>
            <w:shd w:val="clear" w:color="auto" w:fill="FFFFFF"/>
          </w:tcPr>
          <w:p w14:paraId="7D838812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14:paraId="3A08175F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demografia</w:t>
            </w:r>
          </w:p>
          <w:p w14:paraId="637562A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mienie państwowe</w:t>
            </w:r>
          </w:p>
        </w:tc>
        <w:tc>
          <w:tcPr>
            <w:tcW w:w="1561" w:type="pct"/>
            <w:gridSpan w:val="9"/>
            <w:shd w:val="clear" w:color="auto" w:fill="FFFFFF"/>
          </w:tcPr>
          <w:p w14:paraId="2956F4B7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  <w:p w14:paraId="07F6EBF9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informatyzacja</w:t>
            </w:r>
          </w:p>
          <w:p w14:paraId="26C75A9E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9B0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8F4659">
              <w:rPr>
                <w:sz w:val="22"/>
                <w:szCs w:val="22"/>
                <w:lang w:eastAsia="en-US"/>
              </w:rPr>
            </w:r>
            <w:r w:rsidR="008F4659">
              <w:rPr>
                <w:sz w:val="22"/>
                <w:szCs w:val="22"/>
                <w:lang w:eastAsia="en-US"/>
              </w:rPr>
              <w:fldChar w:fldCharType="separate"/>
            </w:r>
            <w:r w:rsidRPr="002549B0">
              <w:rPr>
                <w:sz w:val="22"/>
                <w:szCs w:val="22"/>
                <w:lang w:eastAsia="en-US"/>
              </w:rPr>
              <w:fldChar w:fldCharType="end"/>
            </w:r>
            <w:r w:rsidRPr="002549B0">
              <w:rPr>
                <w:sz w:val="22"/>
                <w:szCs w:val="22"/>
                <w:lang w:eastAsia="en-US"/>
              </w:rPr>
              <w:t xml:space="preserve"> zdrowie</w:t>
            </w:r>
          </w:p>
        </w:tc>
      </w:tr>
      <w:tr w:rsidR="00352288" w:rsidRPr="002549B0" w14:paraId="5F8CDADC" w14:textId="77777777" w:rsidTr="003B0CCE">
        <w:trPr>
          <w:trHeight w:val="712"/>
        </w:trPr>
        <w:tc>
          <w:tcPr>
            <w:tcW w:w="880" w:type="pct"/>
            <w:gridSpan w:val="2"/>
            <w:shd w:val="clear" w:color="auto" w:fill="FFFFFF"/>
            <w:vAlign w:val="center"/>
          </w:tcPr>
          <w:p w14:paraId="2734C3AA" w14:textId="77777777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4120" w:type="pct"/>
            <w:gridSpan w:val="27"/>
            <w:shd w:val="clear" w:color="auto" w:fill="FFFFFF"/>
            <w:vAlign w:val="center"/>
          </w:tcPr>
          <w:p w14:paraId="2E431BC3" w14:textId="77777777" w:rsidR="00352288" w:rsidRPr="002549B0" w:rsidRDefault="00E92880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dotyczy.</w:t>
            </w:r>
          </w:p>
        </w:tc>
      </w:tr>
      <w:tr w:rsidR="00352288" w:rsidRPr="002549B0" w14:paraId="71D99070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39B50DA7" w14:textId="77777777" w:rsidR="00352288" w:rsidRPr="000B11A9" w:rsidRDefault="000B11A9" w:rsidP="00BB1109">
            <w:pPr>
              <w:spacing w:line="240" w:lineRule="auto"/>
              <w:rPr>
                <w:rStyle w:val="Ppogrubienie"/>
              </w:rPr>
            </w:pPr>
            <w:r w:rsidRPr="000B11A9">
              <w:rPr>
                <w:rStyle w:val="Ppogrubienie"/>
              </w:rPr>
              <w:t xml:space="preserve">11. </w:t>
            </w:r>
            <w:r w:rsidR="00352288" w:rsidRPr="000B11A9">
              <w:rPr>
                <w:rStyle w:val="Ppogrubienie"/>
              </w:rPr>
              <w:t>Planowane wykonanie przepisów aktu prawnego</w:t>
            </w:r>
          </w:p>
        </w:tc>
      </w:tr>
      <w:tr w:rsidR="00352288" w:rsidRPr="002549B0" w14:paraId="52B9013F" w14:textId="77777777" w:rsidTr="000B11A9">
        <w:trPr>
          <w:trHeight w:val="634"/>
        </w:trPr>
        <w:tc>
          <w:tcPr>
            <w:tcW w:w="5000" w:type="pct"/>
            <w:gridSpan w:val="29"/>
            <w:shd w:val="clear" w:color="auto" w:fill="FFFFFF"/>
          </w:tcPr>
          <w:p w14:paraId="4287118C" w14:textId="77777777" w:rsidR="00352288" w:rsidRPr="002549B0" w:rsidRDefault="00352288" w:rsidP="00E92880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 xml:space="preserve">Wykonanie przepisów </w:t>
            </w:r>
            <w:r w:rsidR="00E92880">
              <w:rPr>
                <w:sz w:val="22"/>
                <w:szCs w:val="22"/>
                <w:lang w:eastAsia="en-US"/>
              </w:rPr>
              <w:t xml:space="preserve">rozporządzenia </w:t>
            </w:r>
            <w:r w:rsidRPr="002549B0">
              <w:rPr>
                <w:sz w:val="22"/>
                <w:szCs w:val="22"/>
                <w:lang w:eastAsia="en-US"/>
              </w:rPr>
              <w:t>nastąpi po wydaniu decyzji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sprawie rezerwacji częstotliwości przyznających prawo do dysponowania częstotliwościami.</w:t>
            </w:r>
          </w:p>
        </w:tc>
      </w:tr>
      <w:tr w:rsidR="00352288" w:rsidRPr="002549B0" w14:paraId="0D3E8E14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1E71C27A" w14:textId="77777777" w:rsidR="00352288" w:rsidRPr="000B11A9" w:rsidRDefault="00E77522" w:rsidP="00BB1109">
            <w:pPr>
              <w:spacing w:line="240" w:lineRule="auto"/>
              <w:rPr>
                <w:rStyle w:val="Ppogrubienie"/>
              </w:rPr>
            </w:pPr>
            <w:r w:rsidRPr="000B11A9">
              <w:rPr>
                <w:rStyle w:val="Ppogrubienie"/>
              </w:rPr>
              <w:t xml:space="preserve"> </w:t>
            </w:r>
            <w:r w:rsidR="000B11A9" w:rsidRPr="000B11A9">
              <w:rPr>
                <w:rStyle w:val="Ppogrubienie"/>
              </w:rPr>
              <w:t xml:space="preserve">12. </w:t>
            </w:r>
            <w:r w:rsidRPr="000B11A9">
              <w:rPr>
                <w:rStyle w:val="Ppogrubienie"/>
              </w:rPr>
              <w:t>W </w:t>
            </w:r>
            <w:r w:rsidR="00352288" w:rsidRPr="000B11A9">
              <w:rPr>
                <w:rStyle w:val="Ppogrubienie"/>
              </w:rPr>
              <w:t>jaki sposób</w:t>
            </w:r>
            <w:r w:rsidRPr="000B11A9">
              <w:rPr>
                <w:rStyle w:val="Ppogrubienie"/>
              </w:rPr>
              <w:t xml:space="preserve"> i </w:t>
            </w:r>
            <w:r w:rsidR="00352288" w:rsidRPr="000B11A9">
              <w:rPr>
                <w:rStyle w:val="Ppogrubienie"/>
              </w:rPr>
              <w:t>kiedy nastąpi ewaluacja efektów projektu oraz jakie mierniki zostaną zastosowane?</w:t>
            </w:r>
          </w:p>
        </w:tc>
      </w:tr>
      <w:tr w:rsidR="00352288" w:rsidRPr="002549B0" w14:paraId="4928AA9F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33DD3AE1" w14:textId="4E46F08E" w:rsidR="00352288" w:rsidRPr="002549B0" w:rsidRDefault="00352288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2549B0">
              <w:rPr>
                <w:sz w:val="22"/>
                <w:szCs w:val="22"/>
                <w:lang w:eastAsia="en-US"/>
              </w:rPr>
              <w:t>Ewaluacja efektów projektu będzie mogła być dokonana po zbadaniu wpływu harmonogramu na terminowe wykonanie zobowiązań RP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zakresie rozdysponowania zasobów częstotliwości użytkowanych jako cywilne</w:t>
            </w:r>
            <w:r w:rsidR="00E77522" w:rsidRPr="002549B0">
              <w:rPr>
                <w:sz w:val="22"/>
                <w:szCs w:val="22"/>
                <w:lang w:eastAsia="en-US"/>
              </w:rPr>
              <w:t xml:space="preserve"> w </w:t>
            </w:r>
            <w:r w:rsidRPr="002549B0">
              <w:rPr>
                <w:sz w:val="22"/>
                <w:szCs w:val="22"/>
                <w:lang w:eastAsia="en-US"/>
              </w:rPr>
              <w:t>użytkowaniu cywilnym lub cywilno</w:t>
            </w:r>
            <w:r w:rsidR="00E77522" w:rsidRPr="002549B0">
              <w:rPr>
                <w:sz w:val="22"/>
                <w:szCs w:val="22"/>
                <w:lang w:eastAsia="en-US"/>
              </w:rPr>
              <w:softHyphen/>
            </w:r>
            <w:r w:rsidR="00587BF9" w:rsidRPr="002549B0">
              <w:rPr>
                <w:sz w:val="22"/>
                <w:szCs w:val="22"/>
                <w:lang w:eastAsia="en-US"/>
              </w:rPr>
              <w:softHyphen/>
            </w:r>
            <w:r w:rsidR="00BB1109" w:rsidRPr="002549B0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softHyphen/>
            </w:r>
            <w:r w:rsidR="006B6445">
              <w:rPr>
                <w:sz w:val="22"/>
                <w:szCs w:val="22"/>
                <w:lang w:eastAsia="en-US"/>
              </w:rPr>
              <w:noBreakHyphen/>
            </w:r>
            <w:r w:rsidRPr="002549B0">
              <w:rPr>
                <w:sz w:val="22"/>
                <w:szCs w:val="22"/>
                <w:lang w:eastAsia="en-US"/>
              </w:rPr>
              <w:t>rządowym.</w:t>
            </w:r>
          </w:p>
        </w:tc>
      </w:tr>
      <w:tr w:rsidR="00352288" w:rsidRPr="002549B0" w14:paraId="34C821CD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14:paraId="38266A48" w14:textId="77777777" w:rsidR="00352288" w:rsidRPr="000B11A9" w:rsidRDefault="000B11A9" w:rsidP="00BB1109">
            <w:pPr>
              <w:spacing w:line="240" w:lineRule="auto"/>
              <w:rPr>
                <w:rStyle w:val="Ppogrubienie"/>
              </w:rPr>
            </w:pPr>
            <w:r w:rsidRPr="000B11A9">
              <w:rPr>
                <w:rStyle w:val="Ppogrubienie"/>
              </w:rPr>
              <w:t xml:space="preserve">13. </w:t>
            </w:r>
            <w:r w:rsidR="00352288" w:rsidRPr="000B11A9">
              <w:rPr>
                <w:rStyle w:val="Ppogrubienie"/>
              </w:rPr>
              <w:t xml:space="preserve">Załączniki (istotne dokumenty źródłowe, badania, analizy itp.) </w:t>
            </w:r>
          </w:p>
        </w:tc>
      </w:tr>
      <w:tr w:rsidR="00352288" w:rsidRPr="002549B0" w14:paraId="3FE17B36" w14:textId="77777777" w:rsidTr="00352288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14:paraId="7CC5808C" w14:textId="77777777" w:rsidR="00352288" w:rsidRPr="002549B0" w:rsidRDefault="000B11A9" w:rsidP="00BB1109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Brak.</w:t>
            </w:r>
          </w:p>
        </w:tc>
      </w:tr>
    </w:tbl>
    <w:p w14:paraId="4840A64D" w14:textId="77777777"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8C5F" w14:textId="77777777" w:rsidR="008F4659" w:rsidRDefault="008F4659">
      <w:r>
        <w:separator/>
      </w:r>
    </w:p>
  </w:endnote>
  <w:endnote w:type="continuationSeparator" w:id="0">
    <w:p w14:paraId="5787ECBA" w14:textId="77777777" w:rsidR="008F4659" w:rsidRDefault="008F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671C" w14:textId="77777777" w:rsidR="008F4659" w:rsidRDefault="008F4659">
      <w:r>
        <w:separator/>
      </w:r>
    </w:p>
  </w:footnote>
  <w:footnote w:type="continuationSeparator" w:id="0">
    <w:p w14:paraId="3227392F" w14:textId="77777777" w:rsidR="008F4659" w:rsidRDefault="008F4659">
      <w:r>
        <w:continuationSeparator/>
      </w:r>
    </w:p>
  </w:footnote>
  <w:footnote w:id="1">
    <w:p w14:paraId="32A6AAE9" w14:textId="77777777" w:rsidR="00B3199B" w:rsidRPr="0035492B" w:rsidRDefault="00B3199B" w:rsidP="00352288">
      <w:pPr>
        <w:pStyle w:val="ODNONIKtreodnonika"/>
      </w:pPr>
      <w:r w:rsidRPr="007C6F6C">
        <w:rPr>
          <w:rStyle w:val="IGindeksgrny"/>
        </w:rPr>
        <w:footnoteRef/>
      </w:r>
      <w:r w:rsidRPr="007C6F6C">
        <w:rPr>
          <w:rStyle w:val="IGindeksgrny"/>
        </w:rPr>
        <w:t>)</w:t>
      </w:r>
      <w:r>
        <w:rPr>
          <w:rStyle w:val="IGindeksgrny"/>
        </w:rPr>
        <w:tab/>
      </w:r>
      <w:r>
        <w:t xml:space="preserve">Minister </w:t>
      </w:r>
      <w:r w:rsidRPr="0035492B">
        <w:t>Cyfryzacji</w:t>
      </w:r>
      <w:r>
        <w:t xml:space="preserve"> kieruje działem administracji rządowej – informatyzacja, na podstawie § 1 ust. 2 rozporządzenia Prezesa Rady Ministrów z dnia 20 kwietnia 2018 r. w sprawie szczegółowego zakresu działania Ministra Cyfryzacji (Dz. U. poz. 761).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BE7C" w14:textId="77777777" w:rsidR="00B3199B" w:rsidRPr="00B371CC" w:rsidRDefault="00B3199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302B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D5B659E"/>
    <w:multiLevelType w:val="hybridMultilevel"/>
    <w:tmpl w:val="6C904C20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E110CE"/>
    <w:multiLevelType w:val="hybridMultilevel"/>
    <w:tmpl w:val="AC388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81153"/>
    <w:multiLevelType w:val="hybridMultilevel"/>
    <w:tmpl w:val="AC388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9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0"/>
  </w:num>
  <w:num w:numId="30">
    <w:abstractNumId w:val="36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30"/>
  </w:num>
  <w:num w:numId="38">
    <w:abstractNumId w:val="27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8"/>
  </w:num>
  <w:num w:numId="44">
    <w:abstractNumId w:val="12"/>
  </w:num>
  <w:num w:numId="45">
    <w:abstractNumId w:val="26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6"/>
    <w:rsid w:val="000012DA"/>
    <w:rsid w:val="0000246E"/>
    <w:rsid w:val="00003862"/>
    <w:rsid w:val="0000456A"/>
    <w:rsid w:val="00012A35"/>
    <w:rsid w:val="00016099"/>
    <w:rsid w:val="00017DC2"/>
    <w:rsid w:val="00021522"/>
    <w:rsid w:val="00023471"/>
    <w:rsid w:val="00023F13"/>
    <w:rsid w:val="000276BD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1A9"/>
    <w:rsid w:val="000B298D"/>
    <w:rsid w:val="000B5730"/>
    <w:rsid w:val="000B5B2D"/>
    <w:rsid w:val="000B5DCE"/>
    <w:rsid w:val="000C05BA"/>
    <w:rsid w:val="000C0E8F"/>
    <w:rsid w:val="000C4BC4"/>
    <w:rsid w:val="000C687C"/>
    <w:rsid w:val="000D0110"/>
    <w:rsid w:val="000D2468"/>
    <w:rsid w:val="000D318A"/>
    <w:rsid w:val="000D6173"/>
    <w:rsid w:val="000D6F83"/>
    <w:rsid w:val="000D7545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1AB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5779"/>
    <w:rsid w:val="00147A47"/>
    <w:rsid w:val="00147AA1"/>
    <w:rsid w:val="001520CF"/>
    <w:rsid w:val="0015667C"/>
    <w:rsid w:val="00157110"/>
    <w:rsid w:val="0015742A"/>
    <w:rsid w:val="00157DA1"/>
    <w:rsid w:val="0016247B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96F"/>
    <w:rsid w:val="001C1832"/>
    <w:rsid w:val="001C188C"/>
    <w:rsid w:val="001D1783"/>
    <w:rsid w:val="001D53CD"/>
    <w:rsid w:val="001D55A3"/>
    <w:rsid w:val="001D5AF5"/>
    <w:rsid w:val="001D6998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49B0"/>
    <w:rsid w:val="00255484"/>
    <w:rsid w:val="002555D4"/>
    <w:rsid w:val="00261A16"/>
    <w:rsid w:val="00263522"/>
    <w:rsid w:val="00264EC6"/>
    <w:rsid w:val="00271013"/>
    <w:rsid w:val="00273FE4"/>
    <w:rsid w:val="002754A8"/>
    <w:rsid w:val="002765B4"/>
    <w:rsid w:val="00276A94"/>
    <w:rsid w:val="00281E3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CD5"/>
    <w:rsid w:val="002F652C"/>
    <w:rsid w:val="002F669F"/>
    <w:rsid w:val="00301C97"/>
    <w:rsid w:val="0031004C"/>
    <w:rsid w:val="003105F6"/>
    <w:rsid w:val="00311297"/>
    <w:rsid w:val="003113BE"/>
    <w:rsid w:val="003122CA"/>
    <w:rsid w:val="0031435F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AE3"/>
    <w:rsid w:val="00341A6A"/>
    <w:rsid w:val="00345B9C"/>
    <w:rsid w:val="00352288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CCE"/>
    <w:rsid w:val="003B0F1D"/>
    <w:rsid w:val="003B4A57"/>
    <w:rsid w:val="003C0AD9"/>
    <w:rsid w:val="003C0ED0"/>
    <w:rsid w:val="003C1D49"/>
    <w:rsid w:val="003C35C4"/>
    <w:rsid w:val="003D12C2"/>
    <w:rsid w:val="003D2B38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2B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63A4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5FA"/>
    <w:rsid w:val="004E19A5"/>
    <w:rsid w:val="004E37E5"/>
    <w:rsid w:val="004E3FDB"/>
    <w:rsid w:val="004E789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37C"/>
    <w:rsid w:val="005835E7"/>
    <w:rsid w:val="0058397F"/>
    <w:rsid w:val="00583BF8"/>
    <w:rsid w:val="00585F33"/>
    <w:rsid w:val="00587BF9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7626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152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1CED"/>
    <w:rsid w:val="006B6445"/>
    <w:rsid w:val="006C419E"/>
    <w:rsid w:val="006C4A31"/>
    <w:rsid w:val="006C5AC2"/>
    <w:rsid w:val="006C6AFB"/>
    <w:rsid w:val="006C6E1F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4C6"/>
    <w:rsid w:val="00715EDB"/>
    <w:rsid w:val="007160D5"/>
    <w:rsid w:val="007163FB"/>
    <w:rsid w:val="00717C2E"/>
    <w:rsid w:val="007200BF"/>
    <w:rsid w:val="007204FA"/>
    <w:rsid w:val="007213B3"/>
    <w:rsid w:val="00723E8C"/>
    <w:rsid w:val="0072457F"/>
    <w:rsid w:val="00725406"/>
    <w:rsid w:val="0072621B"/>
    <w:rsid w:val="00730555"/>
    <w:rsid w:val="007312CC"/>
    <w:rsid w:val="00736A64"/>
    <w:rsid w:val="00737F6A"/>
    <w:rsid w:val="007410B6"/>
    <w:rsid w:val="00742E1D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5166"/>
    <w:rsid w:val="007A1F2F"/>
    <w:rsid w:val="007A1F56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2DFB"/>
    <w:rsid w:val="0081536A"/>
    <w:rsid w:val="00817429"/>
    <w:rsid w:val="0082074C"/>
    <w:rsid w:val="00821514"/>
    <w:rsid w:val="00821E35"/>
    <w:rsid w:val="00824591"/>
    <w:rsid w:val="00824AED"/>
    <w:rsid w:val="00827820"/>
    <w:rsid w:val="00831B8B"/>
    <w:rsid w:val="0083405D"/>
    <w:rsid w:val="008352D4"/>
    <w:rsid w:val="0083692A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93C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045"/>
    <w:rsid w:val="008B2866"/>
    <w:rsid w:val="008B3859"/>
    <w:rsid w:val="008B436D"/>
    <w:rsid w:val="008B4E49"/>
    <w:rsid w:val="008B7712"/>
    <w:rsid w:val="008B7B26"/>
    <w:rsid w:val="008C1344"/>
    <w:rsid w:val="008C3524"/>
    <w:rsid w:val="008C4061"/>
    <w:rsid w:val="008C4229"/>
    <w:rsid w:val="008C5BE0"/>
    <w:rsid w:val="008C7233"/>
    <w:rsid w:val="008D2434"/>
    <w:rsid w:val="008D7F3E"/>
    <w:rsid w:val="008E171D"/>
    <w:rsid w:val="008E2785"/>
    <w:rsid w:val="008E78A3"/>
    <w:rsid w:val="008F0654"/>
    <w:rsid w:val="008F06CB"/>
    <w:rsid w:val="008F2E83"/>
    <w:rsid w:val="008F4659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3BA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FE5"/>
    <w:rsid w:val="00A824DD"/>
    <w:rsid w:val="00A83676"/>
    <w:rsid w:val="00A8369C"/>
    <w:rsid w:val="00A83B7B"/>
    <w:rsid w:val="00A84274"/>
    <w:rsid w:val="00A850F3"/>
    <w:rsid w:val="00A864E3"/>
    <w:rsid w:val="00A92DB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E34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93A"/>
    <w:rsid w:val="00B07700"/>
    <w:rsid w:val="00B13921"/>
    <w:rsid w:val="00B1528C"/>
    <w:rsid w:val="00B16ACD"/>
    <w:rsid w:val="00B21487"/>
    <w:rsid w:val="00B232D1"/>
    <w:rsid w:val="00B24DB5"/>
    <w:rsid w:val="00B3199B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781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109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F81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88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963"/>
    <w:rsid w:val="00C91B6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2DD"/>
    <w:rsid w:val="00D15197"/>
    <w:rsid w:val="00D16820"/>
    <w:rsid w:val="00D169C8"/>
    <w:rsid w:val="00D1793F"/>
    <w:rsid w:val="00D17FC6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B7D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AB5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522"/>
    <w:rsid w:val="00E83ADD"/>
    <w:rsid w:val="00E84F38"/>
    <w:rsid w:val="00E85623"/>
    <w:rsid w:val="00E87441"/>
    <w:rsid w:val="00E91FAE"/>
    <w:rsid w:val="00E92880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7E5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67A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0CC3A"/>
  <w15:docId w15:val="{8344DB2F-F042-485C-99A6-9BAC9D5A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Siatkatabelijasna">
    <w:name w:val="Grid Table Light"/>
    <w:basedOn w:val="Standardowy"/>
    <w:uiPriority w:val="40"/>
    <w:rsid w:val="0035228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99"/>
    <w:semiHidden/>
    <w:rsid w:val="007A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nieszka.ksiazkiewicz@mc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rzost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E9318-DAE4-4983-973E-FBF75CE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2542</Words>
  <Characters>15253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Brzostek-Kleszcz Mirosława</dc:creator>
  <cp:lastModifiedBy>Anna Paździorko</cp:lastModifiedBy>
  <cp:revision>2</cp:revision>
  <cp:lastPrinted>2012-04-23T06:39:00Z</cp:lastPrinted>
  <dcterms:created xsi:type="dcterms:W3CDTF">2019-05-28T13:37:00Z</dcterms:created>
  <dcterms:modified xsi:type="dcterms:W3CDTF">2019-05-28T13:37:00Z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