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7805" w14:textId="2D4FA376" w:rsidR="00992FEF" w:rsidRDefault="00992FEF" w:rsidP="00225F96">
      <w:pPr>
        <w:pStyle w:val="OZNPROJEKTUwskazaniedatylubwersjiprojektu"/>
        <w:jc w:val="center"/>
        <w:rPr>
          <w:rFonts w:eastAsiaTheme="minorHAnsi"/>
        </w:rPr>
      </w:pPr>
      <w:r>
        <w:t xml:space="preserve">Projekt z dnia </w:t>
      </w:r>
      <w:r w:rsidR="00A51FAF">
        <w:t>15</w:t>
      </w:r>
      <w:r>
        <w:t xml:space="preserve"> maja 2019 r.</w:t>
      </w:r>
      <w:bookmarkStart w:id="0" w:name="_GoBack"/>
      <w:bookmarkEnd w:id="0"/>
    </w:p>
    <w:p w14:paraId="6C3316FB" w14:textId="6DA85885" w:rsidR="00992FEF" w:rsidRDefault="00992FEF" w:rsidP="00992FEF">
      <w:pPr>
        <w:pStyle w:val="OZNRODZAKTUtznustawalubrozporzdzenieiorganwydajcy"/>
      </w:pPr>
      <w:r>
        <w:t>UCHWAŁA NR …</w:t>
      </w:r>
    </w:p>
    <w:p w14:paraId="7F0590BE" w14:textId="77777777" w:rsidR="00992FEF" w:rsidRDefault="00992FEF" w:rsidP="00992FEF">
      <w:pPr>
        <w:pStyle w:val="OZNRODZAKTUtznustawalubrozporzdzenieiorganwydajcy"/>
      </w:pPr>
      <w:r>
        <w:t>RADY MINISTRÓW</w:t>
      </w:r>
    </w:p>
    <w:p w14:paraId="3FA84338" w14:textId="56E2ED80" w:rsidR="00992FEF" w:rsidRPr="00992FEF" w:rsidRDefault="00992FEF" w:rsidP="00992FEF">
      <w:pPr>
        <w:pStyle w:val="TYTUAKTUprzedmiotregulacjiustawylubrozporzdzenia"/>
      </w:pPr>
      <w:r w:rsidRPr="00992FEF">
        <w:t>z dnia ………… 2019 r.</w:t>
      </w:r>
      <w:r>
        <w:br/>
      </w:r>
      <w:r w:rsidRPr="00992FEF">
        <w:t>zmieniająca uchwałę w sprawie przyjęcia programu rozwoju „Program Zintegrowanej Informatyzacji Państwa”</w:t>
      </w:r>
    </w:p>
    <w:p w14:paraId="35278E84" w14:textId="77777777" w:rsidR="00992FEF" w:rsidRDefault="00992FEF" w:rsidP="00992FEF">
      <w:pPr>
        <w:pStyle w:val="NIEARTTEKSTtekstnieartykuowanynppodstprawnarozplubpreambua"/>
      </w:pPr>
      <w:r>
        <w:t>Na podstawie art. 19 ust. 2 ustawy z dnia 6 grudnia 2006 r. o zasadach prowadzenia polityki rozwoju (Dz. U. z 2018 r. poz. 1307, 1669) Rada Ministrów uchwala, co następuje:</w:t>
      </w:r>
    </w:p>
    <w:p w14:paraId="49934042" w14:textId="7672EBD0" w:rsidR="00992FEF" w:rsidRDefault="00992FEF" w:rsidP="00992FEF">
      <w:pPr>
        <w:pStyle w:val="ARTartustawynprozporzdzenia"/>
      </w:pPr>
      <w:r w:rsidRPr="00992FEF">
        <w:rPr>
          <w:b/>
        </w:rPr>
        <w:t>§ 1.</w:t>
      </w:r>
      <w:r>
        <w:t xml:space="preserve"> Załącznik do uchwały Rady Ministrów nr 117/2016 z dnia 27 września 2016 r. zmieniającej uchwałę w sprawie przyjęcia programu rozwoju „Program Zintegrowanej Informatyzacji Państwa” otrzymuje brzmienie określone w załączniku do niniejszej uchwały.</w:t>
      </w:r>
    </w:p>
    <w:p w14:paraId="311509CE" w14:textId="7AF800F3" w:rsidR="00992FEF" w:rsidRDefault="00992FEF" w:rsidP="00992FEF">
      <w:pPr>
        <w:pStyle w:val="ARTartustawynprozporzdzenia"/>
      </w:pPr>
      <w:r w:rsidRPr="00992FEF">
        <w:rPr>
          <w:b/>
        </w:rPr>
        <w:t>§ 2.</w:t>
      </w:r>
      <w:r>
        <w:t xml:space="preserve"> Uchwała wchodzi w życie z dniem podjęcia.</w:t>
      </w:r>
    </w:p>
    <w:p w14:paraId="4ED1B302" w14:textId="3425DF19" w:rsidR="00FF6E53" w:rsidRDefault="00FF6E53" w:rsidP="00FF6E53">
      <w:pPr>
        <w:pStyle w:val="NAZORGWYDnazwaorganuwydajcegoprojektowanyakt"/>
        <w:ind w:left="0"/>
        <w:jc w:val="left"/>
      </w:pPr>
      <w:r>
        <w:br/>
      </w:r>
    </w:p>
    <w:p w14:paraId="3ABEC6BF" w14:textId="43DB71DE" w:rsidR="003358D2" w:rsidRDefault="003358D2" w:rsidP="003358D2">
      <w:pPr>
        <w:pStyle w:val="NAZORGWYDnazwaorganuwydajcegoprojektowanyakt"/>
      </w:pPr>
      <w:r>
        <w:t>PREZES RADY MINISTRÓW</w:t>
      </w:r>
    </w:p>
    <w:p w14:paraId="55CDE33F" w14:textId="1417ED22" w:rsidR="00FF6E53" w:rsidRDefault="00FF6E53" w:rsidP="00FF6E53">
      <w:pPr>
        <w:pStyle w:val="NAZORGWYDnazwaorganuwydajcegoprojektowanyakt"/>
        <w:ind w:left="0"/>
        <w:jc w:val="lef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EB5AF2" w14:textId="77777777" w:rsidR="00FF6E53" w:rsidRDefault="00FF6E53" w:rsidP="00FF6E53">
      <w:pPr>
        <w:jc w:val="center"/>
        <w:rPr>
          <w:rFonts w:eastAsia="Times New Roman"/>
          <w:b/>
        </w:rPr>
      </w:pPr>
    </w:p>
    <w:p w14:paraId="4D00D1F5" w14:textId="77777777" w:rsidR="00FF6E53" w:rsidRPr="00FF6E53" w:rsidRDefault="00FF6E53" w:rsidP="00FF6E53">
      <w:pPr>
        <w:jc w:val="center"/>
        <w:rPr>
          <w:rFonts w:eastAsia="Times New Roman"/>
          <w:b/>
        </w:rPr>
      </w:pPr>
      <w:r w:rsidRPr="00FF6E53">
        <w:rPr>
          <w:rFonts w:eastAsia="Times New Roman"/>
          <w:b/>
        </w:rPr>
        <w:lastRenderedPageBreak/>
        <w:t>UZASADNIENIE</w:t>
      </w:r>
    </w:p>
    <w:p w14:paraId="33838B1C" w14:textId="77777777" w:rsidR="00FF6E53" w:rsidRPr="00E81CE4" w:rsidRDefault="00FF6E53" w:rsidP="00FF6E53">
      <w:pPr>
        <w:jc w:val="both"/>
        <w:rPr>
          <w:rFonts w:eastAsia="Times New Roman"/>
        </w:rPr>
      </w:pPr>
    </w:p>
    <w:p w14:paraId="587C6DB6" w14:textId="55FC36CF" w:rsidR="00FF6E53" w:rsidRDefault="00FF6E53" w:rsidP="00FF6E53">
      <w:pPr>
        <w:jc w:val="both"/>
        <w:rPr>
          <w:rFonts w:eastAsia="Times New Roman"/>
        </w:rPr>
      </w:pPr>
      <w:r w:rsidRPr="00931CB0">
        <w:rPr>
          <w:rFonts w:eastAsia="Times New Roman"/>
        </w:rPr>
        <w:t>Program Zintegrowanej Informatyzacji Państwa (</w:t>
      </w:r>
      <w:r w:rsidR="00B76B97">
        <w:rPr>
          <w:rFonts w:eastAsia="Times New Roman"/>
        </w:rPr>
        <w:t>zwanej dalej „</w:t>
      </w:r>
      <w:r w:rsidRPr="00931CB0">
        <w:rPr>
          <w:rFonts w:eastAsia="Times New Roman"/>
        </w:rPr>
        <w:t>PZIP</w:t>
      </w:r>
      <w:r w:rsidR="00B76B97">
        <w:rPr>
          <w:rFonts w:eastAsia="Times New Roman"/>
        </w:rPr>
        <w:t>” lub „Program”</w:t>
      </w:r>
      <w:r w:rsidRPr="00931CB0">
        <w:rPr>
          <w:rFonts w:eastAsia="Times New Roman"/>
        </w:rPr>
        <w:t>) zo</w:t>
      </w:r>
      <w:r>
        <w:rPr>
          <w:rFonts w:eastAsia="Times New Roman"/>
        </w:rPr>
        <w:t>stał przyjęty uchwałą Rady Mini</w:t>
      </w:r>
      <w:r w:rsidRPr="00931CB0">
        <w:rPr>
          <w:rFonts w:eastAsia="Times New Roman"/>
        </w:rPr>
        <w:t xml:space="preserve">strów z 8 stycznia 2014 r. jako jeden z dokumentów wykonawczych do Strategii Sprawne Państwo 2020, </w:t>
      </w:r>
      <w:r>
        <w:rPr>
          <w:rFonts w:eastAsia="Times New Roman"/>
        </w:rPr>
        <w:t xml:space="preserve">a jego aktualizacja nastąpiła we wrześniu 2016 r. </w:t>
      </w:r>
    </w:p>
    <w:p w14:paraId="3889D654" w14:textId="633EAF85" w:rsidR="00FF6E53" w:rsidRPr="003C45E3" w:rsidRDefault="00FF6E53" w:rsidP="00FF6E53">
      <w:pPr>
        <w:jc w:val="both"/>
        <w:rPr>
          <w:rFonts w:eastAsia="Times New Roman"/>
        </w:rPr>
      </w:pPr>
      <w:r w:rsidRPr="003C45E3">
        <w:rPr>
          <w:rFonts w:eastAsia="Times New Roman"/>
        </w:rPr>
        <w:t>Stosownie do zapisów Programu Zintegrowanej</w:t>
      </w:r>
      <w:r>
        <w:rPr>
          <w:rFonts w:eastAsia="Times New Roman"/>
        </w:rPr>
        <w:t xml:space="preserve"> Informatyzacji Państwa  </w:t>
      </w:r>
      <w:r w:rsidRPr="003C45E3">
        <w:rPr>
          <w:rFonts w:eastAsia="Times New Roman"/>
        </w:rPr>
        <w:t xml:space="preserve">dokonano </w:t>
      </w:r>
      <w:r>
        <w:rPr>
          <w:rFonts w:eastAsia="Times New Roman"/>
        </w:rPr>
        <w:t xml:space="preserve">w 2018 r. </w:t>
      </w:r>
      <w:r w:rsidRPr="003C45E3">
        <w:rPr>
          <w:rFonts w:eastAsia="Times New Roman"/>
        </w:rPr>
        <w:t>oceny wyników wdrożenia założeń Programu po dwóch latach jego obowiązywania oraz przygotowywano aktualizację dokumentu.</w:t>
      </w:r>
    </w:p>
    <w:p w14:paraId="1AF02DFC" w14:textId="174997AA" w:rsidR="00FF6E53" w:rsidRPr="003C45E3" w:rsidRDefault="00FF6E53" w:rsidP="00FF6E53">
      <w:pPr>
        <w:jc w:val="both"/>
        <w:rPr>
          <w:rFonts w:eastAsia="Times New Roman"/>
        </w:rPr>
      </w:pPr>
      <w:r>
        <w:rPr>
          <w:rFonts w:eastAsia="Times New Roman"/>
        </w:rPr>
        <w:t>Aktualizacja dokumentu</w:t>
      </w:r>
      <w:r w:rsidRPr="003C45E3">
        <w:rPr>
          <w:rFonts w:eastAsia="Times New Roman"/>
        </w:rPr>
        <w:t xml:space="preserve"> ma na celu dostosowanie jego założeń do zmian zachodzących w otoczeniu oraz realizację wniosków w</w:t>
      </w:r>
      <w:r>
        <w:rPr>
          <w:rFonts w:eastAsia="Times New Roman"/>
        </w:rPr>
        <w:t>ynikających z ewaluacji PZIP</w:t>
      </w:r>
      <w:r w:rsidRPr="003C45E3">
        <w:rPr>
          <w:rFonts w:eastAsia="Times New Roman"/>
        </w:rPr>
        <w:t xml:space="preserve">, przeprowadzonej w 2018 r. </w:t>
      </w:r>
    </w:p>
    <w:p w14:paraId="0B20CB61" w14:textId="76E0705B" w:rsidR="00FF6E53" w:rsidRPr="002A6600" w:rsidRDefault="00FF6E53" w:rsidP="00FF6E53">
      <w:pPr>
        <w:jc w:val="both"/>
        <w:rPr>
          <w:rFonts w:eastAsia="Times New Roman"/>
        </w:rPr>
      </w:pPr>
      <w:r w:rsidRPr="002A6600">
        <w:rPr>
          <w:rFonts w:eastAsia="Times New Roman"/>
        </w:rPr>
        <w:t xml:space="preserve">W związku z tym zaproponowano nową formułę dokumentu oraz jego zakresu przedmiotowego. Na nowo zdefiniowano cele PZIP na poziomie celu głównego i celów szczegółowych, </w:t>
      </w:r>
      <w:r>
        <w:rPr>
          <w:rFonts w:eastAsia="Times New Roman"/>
        </w:rPr>
        <w:t>w miejsce dotychczasowego</w:t>
      </w:r>
      <w:r w:rsidRPr="002A6600">
        <w:rPr>
          <w:rFonts w:eastAsia="Times New Roman"/>
        </w:rPr>
        <w:t xml:space="preserve"> celu strategicznego i </w:t>
      </w:r>
      <w:r>
        <w:rPr>
          <w:rFonts w:eastAsia="Times New Roman"/>
        </w:rPr>
        <w:t>operacyjnego PZIP</w:t>
      </w:r>
      <w:r w:rsidRPr="002A6600">
        <w:rPr>
          <w:rFonts w:eastAsia="Times New Roman"/>
        </w:rPr>
        <w:t xml:space="preserve">. Realizacji tych celów podporządkowano </w:t>
      </w:r>
      <w:r>
        <w:rPr>
          <w:rFonts w:eastAsia="Times New Roman"/>
        </w:rPr>
        <w:t>cały układ logiczny dokumentu,</w:t>
      </w:r>
      <w:r w:rsidRPr="002A6600">
        <w:rPr>
          <w:rFonts w:eastAsia="Times New Roman"/>
        </w:rPr>
        <w:t xml:space="preserve"> co zostało odzwierciedlone w </w:t>
      </w:r>
      <w:r>
        <w:rPr>
          <w:rFonts w:eastAsia="Times New Roman"/>
        </w:rPr>
        <w:t>Z</w:t>
      </w:r>
      <w:r w:rsidRPr="002A6600">
        <w:rPr>
          <w:rFonts w:eastAsia="Times New Roman"/>
        </w:rPr>
        <w:t xml:space="preserve">ałączniku nr 1 do </w:t>
      </w:r>
      <w:r w:rsidR="0070753D">
        <w:rPr>
          <w:rFonts w:eastAsia="Times New Roman"/>
        </w:rPr>
        <w:t>Programu</w:t>
      </w:r>
      <w:r w:rsidRPr="002A6600">
        <w:rPr>
          <w:rFonts w:eastAsia="Times New Roman"/>
        </w:rPr>
        <w:t xml:space="preserve">. W wyniku analizy dotychczasowego sposobu realizacji PZIP oraz osiągniętych rezultatów </w:t>
      </w:r>
      <w:r>
        <w:rPr>
          <w:rFonts w:eastAsia="Times New Roman"/>
        </w:rPr>
        <w:t>odstąpiono od uwzględniania w Programie</w:t>
      </w:r>
      <w:r w:rsidRPr="002A6600">
        <w:rPr>
          <w:rFonts w:eastAsia="Times New Roman"/>
        </w:rPr>
        <w:t xml:space="preserve"> listy rekomendowanych usług publicznych oraz Planu Działań Ministra Cyfryzacji</w:t>
      </w:r>
      <w:r>
        <w:rPr>
          <w:rFonts w:eastAsia="Times New Roman"/>
        </w:rPr>
        <w:t>.</w:t>
      </w:r>
      <w:r w:rsidRPr="002A6600">
        <w:rPr>
          <w:rFonts w:eastAsia="Times New Roman"/>
        </w:rPr>
        <w:t xml:space="preserve"> </w:t>
      </w:r>
      <w:r>
        <w:rPr>
          <w:rFonts w:eastAsia="Times New Roman"/>
        </w:rPr>
        <w:t>W Załączniku nr 2 do dokumentu został natomiast  dodany</w:t>
      </w:r>
      <w:r w:rsidRPr="002A6600">
        <w:rPr>
          <w:rFonts w:eastAsia="Times New Roman"/>
        </w:rPr>
        <w:t xml:space="preserve"> Plan działań wszystkich resortów, służącyc</w:t>
      </w:r>
      <w:r>
        <w:rPr>
          <w:rFonts w:eastAsia="Times New Roman"/>
        </w:rPr>
        <w:t>h realizacji założeń Programu,</w:t>
      </w:r>
      <w:r w:rsidRPr="002A6600">
        <w:rPr>
          <w:rFonts w:eastAsia="Times New Roman"/>
        </w:rPr>
        <w:t xml:space="preserve"> który zostanie przygotowany w </w:t>
      </w:r>
      <w:r>
        <w:rPr>
          <w:rFonts w:eastAsia="Times New Roman"/>
        </w:rPr>
        <w:t xml:space="preserve">oparciu o wkłady </w:t>
      </w:r>
      <w:r w:rsidRPr="002A6600">
        <w:rPr>
          <w:rFonts w:eastAsia="Times New Roman"/>
        </w:rPr>
        <w:t xml:space="preserve"> wszystki</w:t>
      </w:r>
      <w:r>
        <w:rPr>
          <w:rFonts w:eastAsia="Times New Roman"/>
        </w:rPr>
        <w:t>ch</w:t>
      </w:r>
      <w:r w:rsidRPr="002A6600">
        <w:rPr>
          <w:rFonts w:eastAsia="Times New Roman"/>
        </w:rPr>
        <w:t xml:space="preserve"> resort</w:t>
      </w:r>
      <w:r>
        <w:rPr>
          <w:rFonts w:eastAsia="Times New Roman"/>
        </w:rPr>
        <w:t>ów</w:t>
      </w:r>
      <w:r w:rsidRPr="002A6600">
        <w:rPr>
          <w:rFonts w:eastAsia="Times New Roman"/>
        </w:rPr>
        <w:t xml:space="preserve">. </w:t>
      </w:r>
    </w:p>
    <w:p w14:paraId="04270FE0" w14:textId="4633C422" w:rsidR="00FF6E53" w:rsidRDefault="00FF6E53" w:rsidP="00FF6E53">
      <w:pPr>
        <w:jc w:val="both"/>
        <w:rPr>
          <w:rFonts w:eastAsia="Times New Roman"/>
        </w:rPr>
      </w:pPr>
      <w:r>
        <w:rPr>
          <w:rFonts w:eastAsia="Times New Roman"/>
        </w:rPr>
        <w:t>Określony dla PZIP</w:t>
      </w:r>
      <w:r w:rsidRPr="002A6600">
        <w:rPr>
          <w:rFonts w:eastAsia="Times New Roman"/>
        </w:rPr>
        <w:t xml:space="preserve"> cel główny obejmuje modernizację administracji publicznej z wykorzystaniem technologii cyfrowych, w głównej mierze nakierowaną na potrzebę podniesienia sprawności państwa i poprawienie jakości relacji administracji z obywatelami i innymi interesariuszami.</w:t>
      </w:r>
    </w:p>
    <w:p w14:paraId="6998AA5D" w14:textId="2F75F99A" w:rsidR="00FF6E53" w:rsidRDefault="00FF6E53" w:rsidP="00FF6E53">
      <w:pPr>
        <w:jc w:val="both"/>
        <w:rPr>
          <w:rFonts w:eastAsia="Times New Roman"/>
        </w:rPr>
      </w:pPr>
      <w:r>
        <w:rPr>
          <w:rFonts w:eastAsia="Times New Roman"/>
        </w:rPr>
        <w:t>Z uwagi</w:t>
      </w:r>
      <w:r w:rsidRPr="003C45E3">
        <w:rPr>
          <w:rFonts w:eastAsia="Times New Roman"/>
        </w:rPr>
        <w:t xml:space="preserve"> na czteroletnią perspektywę czasową, w której </w:t>
      </w:r>
      <w:r>
        <w:rPr>
          <w:rFonts w:eastAsia="Times New Roman"/>
        </w:rPr>
        <w:t>PZIP</w:t>
      </w:r>
      <w:r w:rsidRPr="003C45E3">
        <w:rPr>
          <w:rFonts w:eastAsia="Times New Roman"/>
        </w:rPr>
        <w:t xml:space="preserve"> ma być realizowany, zidentyfikowano kluczowe kierunki interwencji, w ramach których zakłada się podejmowanie priorytetowych działań, których powodzenie warunkuje cały proces transformacji cyfrowej i możliwe są do przeprowadzenia w zakładanym czasie.</w:t>
      </w:r>
      <w:r>
        <w:rPr>
          <w:rFonts w:eastAsia="Times New Roman"/>
        </w:rPr>
        <w:t xml:space="preserve"> W samym wprowadzeniu do Programu </w:t>
      </w:r>
      <w:r>
        <w:t>określono natomiast szerszą wizję państwa cyfrowego, której osiągnięcie zakłada się w dłuższej perspektywie czasowej.</w:t>
      </w:r>
    </w:p>
    <w:p w14:paraId="20CC8F26" w14:textId="77777777" w:rsidR="00FF6E53" w:rsidRPr="002A6600" w:rsidRDefault="00FF6E53" w:rsidP="00FF6E53">
      <w:pPr>
        <w:jc w:val="both"/>
        <w:rPr>
          <w:rFonts w:eastAsia="Times New Roman"/>
        </w:rPr>
      </w:pPr>
      <w:r w:rsidRPr="002A6600">
        <w:rPr>
          <w:rFonts w:eastAsia="Times New Roman"/>
        </w:rPr>
        <w:t>Realizację działań służących osiągnięciu celów</w:t>
      </w:r>
      <w:r>
        <w:rPr>
          <w:rFonts w:eastAsia="Times New Roman"/>
        </w:rPr>
        <w:t xml:space="preserve"> Programu zakłada się w ramach trzech </w:t>
      </w:r>
      <w:r w:rsidRPr="002A6600">
        <w:rPr>
          <w:rFonts w:eastAsia="Times New Roman"/>
        </w:rPr>
        <w:t>kierunków interwencji:</w:t>
      </w:r>
    </w:p>
    <w:p w14:paraId="629C64B7" w14:textId="4051A614" w:rsidR="00FF6E53" w:rsidRPr="00114F5C" w:rsidRDefault="00FF6E53" w:rsidP="00114F5C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14F5C">
        <w:rPr>
          <w:rFonts w:eastAsia="Times New Roman"/>
        </w:rPr>
        <w:t xml:space="preserve">reorientacja administracji publicznej na usługi zorientowane wokół procesu obywatela;   </w:t>
      </w:r>
    </w:p>
    <w:p w14:paraId="24D0BE5D" w14:textId="29D2ED49" w:rsidR="00FF6E53" w:rsidRPr="00114F5C" w:rsidRDefault="00FF6E53" w:rsidP="00114F5C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14F5C">
        <w:rPr>
          <w:rFonts w:eastAsia="Times New Roman"/>
        </w:rPr>
        <w:lastRenderedPageBreak/>
        <w:t xml:space="preserve">implementacja narzędzi horyzontalnych, wspierających działania administracji publicznej, w ramach którego podejmowane będą kroki w celu dalszego porządkowania zaplecza administracji publicznej oraz przygotowywania podstawowych narzędzi sprzyjających wykorzystaniu cyfrowych </w:t>
      </w:r>
      <w:r w:rsidR="00114F5C">
        <w:rPr>
          <w:rFonts w:eastAsia="Times New Roman"/>
        </w:rPr>
        <w:t>u</w:t>
      </w:r>
      <w:r w:rsidRPr="00114F5C">
        <w:rPr>
          <w:rFonts w:eastAsia="Times New Roman"/>
        </w:rPr>
        <w:t xml:space="preserve">sług publicznych; </w:t>
      </w:r>
    </w:p>
    <w:p w14:paraId="7723AF41" w14:textId="30842BC8" w:rsidR="00FF6E53" w:rsidRPr="00114F5C" w:rsidRDefault="00FF6E53" w:rsidP="00652339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14F5C">
        <w:rPr>
          <w:rFonts w:eastAsia="Times New Roman"/>
        </w:rPr>
        <w:t xml:space="preserve">rozwój kompetencji cyfrowych obywateli, pracowników administracji publicznej i specjalistów </w:t>
      </w:r>
      <w:r w:rsidR="00652339" w:rsidRPr="00652339">
        <w:rPr>
          <w:rFonts w:eastAsia="Times New Roman"/>
        </w:rPr>
        <w:t xml:space="preserve">ds. Technologii Informacyjnych i Komunikacyjnych </w:t>
      </w:r>
      <w:r w:rsidR="00652339">
        <w:rPr>
          <w:rFonts w:eastAsia="Times New Roman"/>
        </w:rPr>
        <w:t>(</w:t>
      </w:r>
      <w:r w:rsidRPr="00114F5C">
        <w:rPr>
          <w:rFonts w:eastAsia="Times New Roman"/>
        </w:rPr>
        <w:t>TIK</w:t>
      </w:r>
      <w:r w:rsidR="00652339">
        <w:rPr>
          <w:rFonts w:eastAsia="Times New Roman"/>
        </w:rPr>
        <w:t>)</w:t>
      </w:r>
      <w:r w:rsidRPr="00114F5C">
        <w:rPr>
          <w:rFonts w:eastAsia="Times New Roman"/>
        </w:rPr>
        <w:t>.</w:t>
      </w:r>
    </w:p>
    <w:p w14:paraId="72F9E572" w14:textId="1B435A9B" w:rsidR="00FF6E53" w:rsidRDefault="00FF6E53" w:rsidP="00114F5C">
      <w:pPr>
        <w:jc w:val="both"/>
        <w:rPr>
          <w:rFonts w:eastAsia="Times New Roman"/>
        </w:rPr>
      </w:pPr>
      <w:r w:rsidRPr="00175A9C">
        <w:rPr>
          <w:rFonts w:eastAsia="Times New Roman"/>
        </w:rPr>
        <w:t xml:space="preserve">PZIP jest kluczowym elementem systemu dokumentów krajowych o charakterze strategicznym, stanowiącym dokument wykonawczy do Strategii na rzecz Odpowiedzialnego Rozwoju oraz wszystkich 9 strategii sektorowych w zakresie odnoszącym się do najważniejszych celów i priorytetów rozwojowych oraz innowacyjnych działań w obszarze związanym z cyfryzacją. Program określa czynniki i perspektywy rozwoju cyfrowego państwa, która obejmuje swoim zakresem szereg obszarów działania oraz uwzględnia wszystkie aspekty rozwoju kluczowe z perspektywy celu sformułowanego dla </w:t>
      </w:r>
      <w:r w:rsidR="00114F5C">
        <w:rPr>
          <w:rFonts w:eastAsia="Times New Roman"/>
        </w:rPr>
        <w:t>PZIP</w:t>
      </w:r>
      <w:r w:rsidRPr="00175A9C">
        <w:rPr>
          <w:rFonts w:eastAsia="Times New Roman"/>
        </w:rPr>
        <w:t xml:space="preserve">. </w:t>
      </w:r>
      <w:r w:rsidR="00D1227D">
        <w:rPr>
          <w:rFonts w:eastAsia="Times New Roman"/>
        </w:rPr>
        <w:t xml:space="preserve">Założenia Programu </w:t>
      </w:r>
      <w:r w:rsidR="009C1835">
        <w:rPr>
          <w:rFonts w:eastAsia="Times New Roman"/>
        </w:rPr>
        <w:t>w obszarze związanym z</w:t>
      </w:r>
      <w:r w:rsidR="00D1227D" w:rsidRPr="00D1227D">
        <w:rPr>
          <w:rFonts w:eastAsia="Times New Roman"/>
        </w:rPr>
        <w:t xml:space="preserve"> </w:t>
      </w:r>
      <w:r w:rsidR="009C1835" w:rsidRPr="009C1835">
        <w:rPr>
          <w:rFonts w:eastAsia="Times New Roman"/>
        </w:rPr>
        <w:t>dostępem</w:t>
      </w:r>
      <w:r w:rsidR="009C1835">
        <w:rPr>
          <w:rFonts w:eastAsia="Times New Roman"/>
        </w:rPr>
        <w:t xml:space="preserve"> </w:t>
      </w:r>
      <w:r w:rsidR="00D1227D" w:rsidRPr="00D1227D">
        <w:rPr>
          <w:rFonts w:eastAsia="Times New Roman"/>
        </w:rPr>
        <w:t>do Internetu szerokopasmowego, bezpieczeństwa w cyberprzestrzeni oraz otwierania danych</w:t>
      </w:r>
      <w:r w:rsidR="00D1227D">
        <w:rPr>
          <w:rFonts w:eastAsia="Times New Roman"/>
        </w:rPr>
        <w:t xml:space="preserve">, są </w:t>
      </w:r>
      <w:r w:rsidR="00D1227D" w:rsidRPr="00300EC4">
        <w:rPr>
          <w:rFonts w:eastAsia="Times New Roman"/>
        </w:rPr>
        <w:t>k</w:t>
      </w:r>
      <w:r w:rsidRPr="00300EC4">
        <w:rPr>
          <w:rFonts w:eastAsia="Times New Roman"/>
        </w:rPr>
        <w:t xml:space="preserve">omplementarne </w:t>
      </w:r>
      <w:r w:rsidR="007B2EA4" w:rsidRPr="00300EC4">
        <w:rPr>
          <w:rFonts w:eastAsia="Times New Roman"/>
        </w:rPr>
        <w:t>z rozwiązaniami</w:t>
      </w:r>
      <w:r w:rsidRPr="00300EC4">
        <w:rPr>
          <w:rFonts w:eastAsia="Times New Roman"/>
        </w:rPr>
        <w:t xml:space="preserve"> przyjęt</w:t>
      </w:r>
      <w:r w:rsidR="007B2EA4" w:rsidRPr="00300EC4">
        <w:rPr>
          <w:rFonts w:eastAsia="Times New Roman"/>
        </w:rPr>
        <w:t>ymi</w:t>
      </w:r>
      <w:r w:rsidRPr="00300EC4">
        <w:rPr>
          <w:rFonts w:eastAsia="Times New Roman"/>
        </w:rPr>
        <w:t xml:space="preserve"> na gruncie już obowiązujących dokumentów rządowych</w:t>
      </w:r>
      <w:r w:rsidR="007B2EA4" w:rsidRPr="00300EC4">
        <w:rPr>
          <w:rFonts w:eastAsia="Times New Roman"/>
        </w:rPr>
        <w:t>.</w:t>
      </w:r>
      <w:r w:rsidRPr="00300EC4">
        <w:rPr>
          <w:rFonts w:eastAsia="Times New Roman"/>
        </w:rPr>
        <w:t xml:space="preserve"> </w:t>
      </w:r>
    </w:p>
    <w:p w14:paraId="4BA9F6B1" w14:textId="77777777" w:rsidR="00114F5C" w:rsidRPr="00114F5C" w:rsidRDefault="00114F5C" w:rsidP="00114F5C">
      <w:pPr>
        <w:jc w:val="both"/>
        <w:rPr>
          <w:szCs w:val="24"/>
        </w:rPr>
      </w:pPr>
    </w:p>
    <w:p w14:paraId="3BF3ECD4" w14:textId="2DDBD65F" w:rsidR="00FF6E53" w:rsidRPr="00300EC4" w:rsidRDefault="004C36F9" w:rsidP="00FF6E53">
      <w:pPr>
        <w:jc w:val="both"/>
      </w:pPr>
      <w:r w:rsidRPr="00300EC4">
        <w:t>Projektowana uchwała</w:t>
      </w:r>
      <w:r w:rsidR="00FF6E53" w:rsidRPr="00300EC4">
        <w:t xml:space="preserve"> nie podlega procedurze notyfikacji w rozumieniu przepisów rozporządzenia Rady Ministrów z dnia 23 grudnia 2002 r. w sprawie sposobu funkcjonowania krajowego systemu notyfikacji norm i aktów prawnych (Dz. U. poz. 2039 oraz z 2004 r. poz. 597). </w:t>
      </w:r>
    </w:p>
    <w:p w14:paraId="541BE64D" w14:textId="6F41CFB9" w:rsidR="00FF6E53" w:rsidRPr="00300EC4" w:rsidRDefault="00FF6E53" w:rsidP="00FF6E53">
      <w:pPr>
        <w:jc w:val="both"/>
      </w:pPr>
      <w:r w:rsidRPr="00300EC4">
        <w:t>Nie zachodzi również konieczność przeds</w:t>
      </w:r>
      <w:r w:rsidR="004C36F9" w:rsidRPr="00300EC4">
        <w:t>tawienia projektu uchwały</w:t>
      </w:r>
      <w:r w:rsidRPr="00300EC4">
        <w:t xml:space="preserve"> właściwym organom i instytucjom Unii Europejskiej, w tym Europejskiemu Bankowi Centralnemu, w celu uzyskania opinii, dokonania powiadomienia, konsultacji albo uzgodnienia.</w:t>
      </w:r>
    </w:p>
    <w:p w14:paraId="33BE8BC9" w14:textId="6241937A" w:rsidR="00FF6E53" w:rsidRPr="00300EC4" w:rsidRDefault="00FF6E53" w:rsidP="00FF6E53">
      <w:pPr>
        <w:jc w:val="both"/>
      </w:pPr>
      <w:r w:rsidRPr="00300EC4">
        <w:t>P</w:t>
      </w:r>
      <w:r w:rsidR="004C36F9" w:rsidRPr="00300EC4">
        <w:t>rzedmiot projektu uchwały</w:t>
      </w:r>
      <w:r w:rsidRPr="00300EC4">
        <w:t xml:space="preserve"> nie jest regulowany prawem Unii Europejskiej.</w:t>
      </w:r>
    </w:p>
    <w:p w14:paraId="5269D01F" w14:textId="77777777" w:rsidR="00114F5C" w:rsidRPr="00300EC4" w:rsidRDefault="00114F5C" w:rsidP="00FF6E53">
      <w:pPr>
        <w:jc w:val="both"/>
      </w:pPr>
    </w:p>
    <w:p w14:paraId="35910C86" w14:textId="25A82261" w:rsidR="00FF6E53" w:rsidRPr="00300EC4" w:rsidRDefault="004C36F9" w:rsidP="00FF6E53">
      <w:pPr>
        <w:jc w:val="both"/>
      </w:pPr>
      <w:r w:rsidRPr="00300EC4">
        <w:t>Projekt uchwały</w:t>
      </w:r>
      <w:r w:rsidR="00FF6E53" w:rsidRPr="00300EC4">
        <w:t xml:space="preserve"> został zamieszczony w Biuletynie Informacji Publicznej na stronie podmiotowej Rządowego Centrum Legislacji, w serwisie „Rządowy Proces Legislacyjny” oraz w Biuletynie Informacji Publicznej na stronie podmiotowej Ministra Cyfryzacji.</w:t>
      </w:r>
    </w:p>
    <w:p w14:paraId="40621DB6" w14:textId="77777777" w:rsidR="00114F5C" w:rsidRPr="00300EC4" w:rsidRDefault="00114F5C" w:rsidP="00FF6E53">
      <w:pPr>
        <w:jc w:val="both"/>
      </w:pPr>
    </w:p>
    <w:p w14:paraId="77E44C88" w14:textId="140E02BC" w:rsidR="00FF6E53" w:rsidRDefault="00FF6E53" w:rsidP="00FF6E53">
      <w:pPr>
        <w:jc w:val="both"/>
      </w:pPr>
      <w:r w:rsidRPr="00300EC4">
        <w:t>Wejście w życ</w:t>
      </w:r>
      <w:r w:rsidR="004C36F9" w:rsidRPr="00300EC4">
        <w:t>ie projektowanej uchwały</w:t>
      </w:r>
      <w:r w:rsidRPr="00300EC4">
        <w:t xml:space="preserve"> nie będzie miało wpływu na działalność </w:t>
      </w:r>
      <w:proofErr w:type="spellStart"/>
      <w:r w:rsidRPr="00300EC4">
        <w:t>mikroprzedsiębiorców</w:t>
      </w:r>
      <w:proofErr w:type="spellEnd"/>
      <w:r w:rsidRPr="00300EC4">
        <w:t>, małych i średnich przedsiębiorców.</w:t>
      </w:r>
    </w:p>
    <w:p w14:paraId="7BD28DBE" w14:textId="77777777" w:rsidR="004B3763" w:rsidRDefault="004B3763" w:rsidP="00FF6E53">
      <w:pPr>
        <w:jc w:val="both"/>
      </w:pPr>
    </w:p>
    <w:p w14:paraId="5794A291" w14:textId="77777777" w:rsidR="004B3763" w:rsidRDefault="004B3763" w:rsidP="00FF6E53">
      <w:pPr>
        <w:jc w:val="both"/>
      </w:pPr>
    </w:p>
    <w:tbl>
      <w:tblPr>
        <w:tblpPr w:leftFromText="141" w:rightFromText="141" w:horzAnchor="page" w:tblpX="477" w:tblpY="-612"/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29"/>
        <w:gridCol w:w="414"/>
        <w:gridCol w:w="281"/>
        <w:gridCol w:w="187"/>
        <w:gridCol w:w="522"/>
        <w:gridCol w:w="297"/>
        <w:gridCol w:w="143"/>
        <w:gridCol w:w="126"/>
        <w:gridCol w:w="156"/>
        <w:gridCol w:w="426"/>
        <w:gridCol w:w="282"/>
        <w:gridCol w:w="568"/>
        <w:gridCol w:w="142"/>
        <w:gridCol w:w="513"/>
        <w:gridCol w:w="195"/>
        <w:gridCol w:w="6"/>
        <w:gridCol w:w="285"/>
        <w:gridCol w:w="423"/>
        <w:gridCol w:w="137"/>
        <w:gridCol w:w="572"/>
        <w:gridCol w:w="279"/>
        <w:gridCol w:w="430"/>
        <w:gridCol w:w="709"/>
        <w:gridCol w:w="949"/>
        <w:gridCol w:w="746"/>
        <w:gridCol w:w="90"/>
      </w:tblGrid>
      <w:tr w:rsidR="004B3763" w:rsidRPr="00756C12" w14:paraId="6130C7CD" w14:textId="77777777" w:rsidTr="004B3763">
        <w:trPr>
          <w:gridAfter w:val="1"/>
          <w:wAfter w:w="90" w:type="dxa"/>
          <w:trHeight w:val="1611"/>
        </w:trPr>
        <w:tc>
          <w:tcPr>
            <w:tcW w:w="5813" w:type="dxa"/>
            <w:gridSpan w:val="15"/>
          </w:tcPr>
          <w:p w14:paraId="62B0B30B" w14:textId="74367890" w:rsidR="004B3763" w:rsidRDefault="004B3763" w:rsidP="004B3763">
            <w:pPr>
              <w:spacing w:before="120" w:line="240" w:lineRule="auto"/>
              <w:ind w:hanging="45"/>
              <w:rPr>
                <w:rFonts w:cs="Calibri"/>
                <w:b/>
                <w:color w:val="000000"/>
              </w:rPr>
            </w:pPr>
            <w:bookmarkStart w:id="1" w:name="t1"/>
            <w:r w:rsidRPr="00756C12">
              <w:rPr>
                <w:rFonts w:cs="Calibri"/>
                <w:b/>
                <w:color w:val="000000"/>
              </w:rPr>
              <w:lastRenderedPageBreak/>
              <w:t>Nazwa projektu</w:t>
            </w:r>
            <w:r w:rsidR="0011650B">
              <w:rPr>
                <w:rFonts w:cs="Calibri"/>
                <w:b/>
                <w:color w:val="000000"/>
              </w:rPr>
              <w:t>:</w:t>
            </w:r>
          </w:p>
          <w:p w14:paraId="160E0366" w14:textId="5B62E827" w:rsidR="004B3763" w:rsidRDefault="004B3763" w:rsidP="0011650B">
            <w:pPr>
              <w:spacing w:line="240" w:lineRule="auto"/>
              <w:jc w:val="both"/>
              <w:rPr>
                <w:rFonts w:cs="Calibri"/>
                <w:bCs/>
                <w:color w:val="000000"/>
                <w:szCs w:val="24"/>
              </w:rPr>
            </w:pPr>
            <w:r w:rsidRPr="0011650B">
              <w:rPr>
                <w:rFonts w:cs="Calibri"/>
                <w:color w:val="000000"/>
                <w:szCs w:val="24"/>
              </w:rPr>
              <w:t xml:space="preserve">Projekt uchwały Rady Ministrów </w:t>
            </w:r>
            <w:r w:rsidRPr="0011650B">
              <w:rPr>
                <w:szCs w:val="24"/>
              </w:rPr>
              <w:t xml:space="preserve"> </w:t>
            </w:r>
            <w:r w:rsidRPr="0011650B">
              <w:rPr>
                <w:rFonts w:cs="Calibri"/>
                <w:bCs/>
                <w:color w:val="000000"/>
                <w:szCs w:val="24"/>
              </w:rPr>
              <w:t>zmieniająca uchwałę w sprawie przyjęcia programu rozwoju „Program Zintegrowanej Informatyzacji Państwa”</w:t>
            </w:r>
          </w:p>
          <w:p w14:paraId="136A4DE9" w14:textId="77777777" w:rsidR="0011650B" w:rsidRPr="0011650B" w:rsidRDefault="0011650B" w:rsidP="004B3763">
            <w:pPr>
              <w:spacing w:line="240" w:lineRule="auto"/>
              <w:ind w:hanging="45"/>
              <w:jc w:val="both"/>
              <w:rPr>
                <w:rFonts w:cs="Calibri"/>
                <w:bCs/>
                <w:color w:val="000000"/>
                <w:szCs w:val="24"/>
              </w:rPr>
            </w:pPr>
          </w:p>
          <w:p w14:paraId="3349590B" w14:textId="007A16F7" w:rsidR="0011650B" w:rsidRPr="00FE12C3" w:rsidRDefault="004B3763" w:rsidP="0011650B">
            <w:pPr>
              <w:spacing w:line="240" w:lineRule="auto"/>
              <w:ind w:hanging="45"/>
              <w:rPr>
                <w:rFonts w:cs="Calibri"/>
                <w:b/>
                <w:color w:val="000000"/>
              </w:rPr>
            </w:pPr>
            <w:r w:rsidRPr="00FE12C3">
              <w:rPr>
                <w:rFonts w:cs="Calibri"/>
                <w:b/>
                <w:color w:val="000000"/>
              </w:rPr>
              <w:t>Ministerstwo wiodące i ministerstwa współpracujące</w:t>
            </w:r>
            <w:r w:rsidR="0011650B">
              <w:rPr>
                <w:rFonts w:cs="Calibri"/>
                <w:b/>
                <w:color w:val="000000"/>
              </w:rPr>
              <w:t>:</w:t>
            </w:r>
          </w:p>
          <w:bookmarkEnd w:id="1"/>
          <w:p w14:paraId="739E5130" w14:textId="321581F2" w:rsidR="004B3763" w:rsidRDefault="004B3763" w:rsidP="0011650B">
            <w:pPr>
              <w:spacing w:line="240" w:lineRule="auto"/>
              <w:ind w:hanging="34"/>
              <w:rPr>
                <w:rFonts w:cs="Calibri"/>
                <w:color w:val="000000"/>
              </w:rPr>
            </w:pPr>
            <w:r w:rsidRPr="00FE12C3">
              <w:rPr>
                <w:rFonts w:cs="Calibri"/>
                <w:color w:val="000000"/>
              </w:rPr>
              <w:t xml:space="preserve">Ministerstwo Cyfryzacji </w:t>
            </w:r>
            <w:r w:rsidRPr="00642D1E">
              <w:rPr>
                <w:rFonts w:cs="Calibri"/>
                <w:color w:val="000000"/>
              </w:rPr>
              <w:t>oraz pozostałe ministerstwa</w:t>
            </w:r>
            <w:r w:rsidRPr="00FE12C3">
              <w:rPr>
                <w:rFonts w:cs="Calibri"/>
                <w:color w:val="000000"/>
              </w:rPr>
              <w:t xml:space="preserve"> </w:t>
            </w:r>
          </w:p>
          <w:p w14:paraId="4365E378" w14:textId="77777777" w:rsidR="0011650B" w:rsidRPr="00FE12C3" w:rsidRDefault="0011650B" w:rsidP="004B3763">
            <w:pPr>
              <w:spacing w:line="240" w:lineRule="auto"/>
              <w:ind w:hanging="34"/>
              <w:rPr>
                <w:rFonts w:cs="Calibri"/>
                <w:color w:val="000000"/>
              </w:rPr>
            </w:pPr>
          </w:p>
          <w:p w14:paraId="1B9D9161" w14:textId="77777777" w:rsidR="004B3763" w:rsidRPr="0011650B" w:rsidRDefault="004B3763" w:rsidP="004B3763">
            <w:pPr>
              <w:spacing w:line="240" w:lineRule="auto"/>
              <w:rPr>
                <w:rFonts w:cs="Calibri"/>
                <w:b/>
                <w:szCs w:val="24"/>
              </w:rPr>
            </w:pPr>
            <w:r w:rsidRPr="0011650B">
              <w:rPr>
                <w:rFonts w:cs="Calibri"/>
                <w:b/>
                <w:szCs w:val="24"/>
              </w:rPr>
              <w:t xml:space="preserve">Osoba odpowiedzialna za projekt w randze Ministra, Sekretarza Stanu lub Podsekretarza Stanu </w:t>
            </w:r>
          </w:p>
          <w:p w14:paraId="06DF024B" w14:textId="332F6A31" w:rsidR="004B3763" w:rsidRPr="0011650B" w:rsidRDefault="0011650B" w:rsidP="004B3763">
            <w:pPr>
              <w:spacing w:line="240" w:lineRule="auto"/>
              <w:rPr>
                <w:rFonts w:cs="Calibri"/>
                <w:szCs w:val="24"/>
              </w:rPr>
            </w:pPr>
            <w:r w:rsidRPr="0011650B">
              <w:rPr>
                <w:rFonts w:cs="Calibri"/>
                <w:szCs w:val="24"/>
              </w:rPr>
              <w:t>Marek Zagórski – Minister Cyfryzacji</w:t>
            </w:r>
          </w:p>
          <w:p w14:paraId="3467B8BC" w14:textId="77777777" w:rsidR="004B3763" w:rsidRPr="00FE12C3" w:rsidRDefault="004B3763" w:rsidP="004B3763">
            <w:pPr>
              <w:spacing w:before="120" w:line="240" w:lineRule="auto"/>
              <w:ind w:hanging="45"/>
              <w:rPr>
                <w:rFonts w:cs="Calibri"/>
                <w:b/>
                <w:color w:val="000000"/>
              </w:rPr>
            </w:pPr>
            <w:r w:rsidRPr="00FE12C3">
              <w:rPr>
                <w:rFonts w:cs="Calibri"/>
                <w:b/>
                <w:color w:val="000000"/>
              </w:rPr>
              <w:t>Kontakt do opiekuna merytorycznego projektu</w:t>
            </w:r>
          </w:p>
          <w:p w14:paraId="0A26D4B3" w14:textId="4F2E5554" w:rsidR="004B3763" w:rsidRPr="00756C12" w:rsidRDefault="004B3763" w:rsidP="004B3763">
            <w:pPr>
              <w:spacing w:line="240" w:lineRule="auto"/>
              <w:ind w:hanging="34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t xml:space="preserve">Justyna Duszyńska – Zastępca Dyrektora Biura Analiz i Projektów Strategicznych </w:t>
            </w:r>
            <w:hyperlink r:id="rId9" w:history="1">
              <w:r w:rsidRPr="00756C12">
                <w:rPr>
                  <w:rStyle w:val="Hipercze"/>
                  <w:rFonts w:cs="Calibri"/>
                </w:rPr>
                <w:t>Justyna.Duszynska@mc.gov.pl</w:t>
              </w:r>
            </w:hyperlink>
            <w:r w:rsidRPr="00756C12">
              <w:rPr>
                <w:rFonts w:cs="Calibri"/>
                <w:color w:val="000000"/>
              </w:rPr>
              <w:t xml:space="preserve"> tel. 22 245 59 13 </w:t>
            </w:r>
          </w:p>
        </w:tc>
        <w:tc>
          <w:tcPr>
            <w:tcW w:w="5244" w:type="dxa"/>
            <w:gridSpan w:val="12"/>
            <w:shd w:val="clear" w:color="auto" w:fill="FFFFFF"/>
          </w:tcPr>
          <w:p w14:paraId="0EBA86AF" w14:textId="01F7B66B" w:rsidR="004B3763" w:rsidRPr="00756C12" w:rsidRDefault="004B3763" w:rsidP="004B3763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756C12">
              <w:rPr>
                <w:rFonts w:cs="Calibri"/>
                <w:b/>
                <w:sz w:val="21"/>
                <w:szCs w:val="21"/>
              </w:rPr>
              <w:t>Data sporządzenia</w:t>
            </w:r>
            <w:r w:rsidRPr="00756C12">
              <w:rPr>
                <w:rFonts w:cs="Calibri"/>
                <w:b/>
                <w:sz w:val="21"/>
                <w:szCs w:val="21"/>
              </w:rPr>
              <w:br/>
            </w:r>
            <w:r w:rsidR="00B27B52">
              <w:rPr>
                <w:rFonts w:cs="Calibri"/>
                <w:sz w:val="21"/>
                <w:szCs w:val="21"/>
              </w:rPr>
              <w:t>15</w:t>
            </w:r>
            <w:r>
              <w:rPr>
                <w:rFonts w:cs="Calibri"/>
                <w:sz w:val="21"/>
                <w:szCs w:val="21"/>
              </w:rPr>
              <w:t>.05.2019 r.</w:t>
            </w:r>
          </w:p>
          <w:p w14:paraId="24CDAF22" w14:textId="77777777" w:rsidR="004B3763" w:rsidRPr="00756C12" w:rsidRDefault="004B3763" w:rsidP="004B3763">
            <w:pPr>
              <w:spacing w:line="240" w:lineRule="auto"/>
              <w:rPr>
                <w:rFonts w:cs="Calibri"/>
                <w:b/>
              </w:rPr>
            </w:pPr>
          </w:p>
          <w:p w14:paraId="01C470BD" w14:textId="77777777" w:rsidR="004B3763" w:rsidRPr="00756C12" w:rsidRDefault="004B3763" w:rsidP="004B3763">
            <w:pPr>
              <w:spacing w:line="240" w:lineRule="auto"/>
              <w:rPr>
                <w:rFonts w:cs="Calibri"/>
                <w:b/>
              </w:rPr>
            </w:pPr>
            <w:r w:rsidRPr="00756C12">
              <w:rPr>
                <w:rFonts w:cs="Calibri"/>
                <w:b/>
              </w:rPr>
              <w:t xml:space="preserve">Źródło: </w:t>
            </w:r>
            <w:bookmarkStart w:id="2" w:name="Lista1"/>
          </w:p>
          <w:bookmarkEnd w:id="2"/>
          <w:p w14:paraId="6825BDC7" w14:textId="4159BE36" w:rsidR="004B3763" w:rsidRPr="00756C12" w:rsidRDefault="004B3763" w:rsidP="004B3763">
            <w:pPr>
              <w:spacing w:line="240" w:lineRule="auto"/>
              <w:rPr>
                <w:rFonts w:cs="Calibri"/>
              </w:rPr>
            </w:pPr>
            <w:r w:rsidRPr="00756C12">
              <w:rPr>
                <w:rFonts w:cs="Calibri"/>
              </w:rPr>
              <w:t>Upoważnienie ustawowe</w:t>
            </w:r>
            <w:r>
              <w:rPr>
                <w:rFonts w:cs="Calibri"/>
              </w:rPr>
              <w:t>:</w:t>
            </w:r>
          </w:p>
          <w:p w14:paraId="0AEE6134" w14:textId="77777777" w:rsidR="004B3763" w:rsidRPr="00756C12" w:rsidRDefault="004B3763" w:rsidP="004B3763">
            <w:pPr>
              <w:spacing w:line="240" w:lineRule="auto"/>
              <w:rPr>
                <w:rFonts w:cs="Calibri"/>
              </w:rPr>
            </w:pPr>
          </w:p>
          <w:p w14:paraId="060DCA7D" w14:textId="7D4880F0" w:rsidR="0011650B" w:rsidRPr="00756C12" w:rsidRDefault="0011650B" w:rsidP="004B3763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art. 19 ust. 2 ustawy z dnia 6 grudnia 2006 r. o zasadach prowadzenia polityki rozwoju (Dz. U. z 2018 r. poz.1307,1669)</w:t>
            </w:r>
          </w:p>
          <w:p w14:paraId="5A7AE87A" w14:textId="77777777" w:rsidR="0011650B" w:rsidRDefault="004B3763" w:rsidP="004B3763">
            <w:pPr>
              <w:spacing w:before="120" w:line="240" w:lineRule="auto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>Nr w wykazie prac</w:t>
            </w:r>
            <w:r>
              <w:rPr>
                <w:rFonts w:cs="Calibri"/>
                <w:b/>
                <w:color w:val="000000"/>
              </w:rPr>
              <w:t>:</w:t>
            </w:r>
            <w:r w:rsidRPr="00756C12">
              <w:rPr>
                <w:rFonts w:cs="Calibri"/>
                <w:b/>
                <w:color w:val="000000"/>
              </w:rPr>
              <w:t xml:space="preserve"> </w:t>
            </w:r>
          </w:p>
          <w:p w14:paraId="53CCE26B" w14:textId="38356A29" w:rsidR="004B3763" w:rsidRPr="00756C12" w:rsidRDefault="004B3763" w:rsidP="004B3763">
            <w:pPr>
              <w:spacing w:before="120" w:line="240" w:lineRule="auto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>ID226</w:t>
            </w:r>
          </w:p>
          <w:p w14:paraId="6B1D617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4B3763" w:rsidRPr="00756C12" w14:paraId="41D7DDCC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276DFEE2" w14:textId="77777777" w:rsidR="004B3763" w:rsidRPr="00756C12" w:rsidRDefault="004B3763" w:rsidP="004B3763">
            <w:pPr>
              <w:spacing w:line="240" w:lineRule="auto"/>
              <w:ind w:left="57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 w:rsidRPr="00756C12">
              <w:rPr>
                <w:rFonts w:cs="Calibri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B3763" w:rsidRPr="00756C12" w14:paraId="5EB56900" w14:textId="77777777" w:rsidTr="004B3763">
        <w:trPr>
          <w:gridAfter w:val="1"/>
          <w:wAfter w:w="90" w:type="dxa"/>
          <w:trHeight w:val="333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1164AFB5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B3763" w:rsidRPr="00756C12" w14:paraId="2E1FC405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FFFFFF"/>
          </w:tcPr>
          <w:p w14:paraId="0CD04CD2" w14:textId="1125203D" w:rsidR="004B3763" w:rsidRPr="00756C12" w:rsidRDefault="00477B61" w:rsidP="004B3763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Stosownie do założeń</w:t>
            </w:r>
            <w:r w:rsidR="004B3763" w:rsidRPr="00756C12">
              <w:rPr>
                <w:rFonts w:cs="Calibri"/>
                <w:color w:val="000000"/>
              </w:rPr>
              <w:t xml:space="preserve"> Programu Zinteg</w:t>
            </w:r>
            <w:r>
              <w:rPr>
                <w:rFonts w:cs="Calibri"/>
                <w:color w:val="000000"/>
              </w:rPr>
              <w:t>rowanej Informatyzacji Państwa, zwanego dalej „PZIP”</w:t>
            </w:r>
            <w:r w:rsidR="00923040">
              <w:rPr>
                <w:rFonts w:cs="Calibri"/>
                <w:color w:val="000000"/>
              </w:rPr>
              <w:t xml:space="preserve"> lub „Program”</w:t>
            </w:r>
            <w:r w:rsidR="004B3763" w:rsidRPr="00756C12">
              <w:rPr>
                <w:rFonts w:cs="Calibri"/>
                <w:color w:val="000000"/>
              </w:rPr>
              <w:t>, który został przyjęty w drodze uchwały Rady Ministrów we wrześniu 2016 r., konieczne jest dokonanie oceny wy</w:t>
            </w:r>
            <w:r>
              <w:rPr>
                <w:rFonts w:cs="Calibri"/>
                <w:color w:val="000000"/>
              </w:rPr>
              <w:t>ników wdrożenia założeń PZIP</w:t>
            </w:r>
            <w:r w:rsidR="004B3763" w:rsidRPr="00756C12">
              <w:rPr>
                <w:rFonts w:cs="Calibri"/>
                <w:color w:val="000000"/>
              </w:rPr>
              <w:t xml:space="preserve"> po dwóch latach jego obowiązywania oraz przygotowywanie aktualizacji dokumentu.</w:t>
            </w:r>
          </w:p>
        </w:tc>
      </w:tr>
      <w:tr w:rsidR="004B3763" w:rsidRPr="00756C12" w14:paraId="58BF6B3B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13AFC258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B3763" w:rsidRPr="00756C12" w14:paraId="6DE39E68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auto"/>
          </w:tcPr>
          <w:p w14:paraId="4281984A" w14:textId="578A16C3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Aktualizacja </w:t>
            </w:r>
            <w:r w:rsidR="00477B61">
              <w:rPr>
                <w:rFonts w:cs="Calibri"/>
                <w:color w:val="000000"/>
                <w:spacing w:val="-2"/>
              </w:rPr>
              <w:t xml:space="preserve">PZIP </w:t>
            </w:r>
            <w:r w:rsidRPr="00756C12">
              <w:rPr>
                <w:rFonts w:cs="Calibri"/>
                <w:color w:val="000000"/>
                <w:spacing w:val="-2"/>
              </w:rPr>
              <w:t xml:space="preserve">ma na celu dostosowanie jego założeń do zmian zachodzących w otoczeniu oraz realizację wniosków wynikających z </w:t>
            </w:r>
            <w:r w:rsidR="00477B61">
              <w:rPr>
                <w:rFonts w:cs="Calibri"/>
                <w:color w:val="000000"/>
                <w:spacing w:val="-2"/>
              </w:rPr>
              <w:t xml:space="preserve"> jego ewaluacji</w:t>
            </w:r>
            <w:r w:rsidRPr="00756C12">
              <w:rPr>
                <w:rFonts w:cs="Calibri"/>
                <w:color w:val="000000"/>
                <w:spacing w:val="-2"/>
              </w:rPr>
              <w:t xml:space="preserve">, przeprowadzonej w 2018 r. W związku z tym zaproponowano </w:t>
            </w:r>
            <w:r w:rsidR="00DC5B2D" w:rsidRPr="00DC5B2D">
              <w:rPr>
                <w:rFonts w:cs="Calibri"/>
                <w:color w:val="000000"/>
                <w:spacing w:val="-2"/>
              </w:rPr>
              <w:t>nowy zakres przedmiotowy dokumentu i zmieniono jego</w:t>
            </w:r>
            <w:r w:rsidRPr="00756C12">
              <w:rPr>
                <w:rFonts w:cs="Calibri"/>
                <w:color w:val="000000"/>
                <w:spacing w:val="-2"/>
              </w:rPr>
              <w:t xml:space="preserve"> formułę. Na nowo zdefiniowano cele PZIP na poziomie celu głównego i celów szczegółowych, rezygnując równocześnie z określania celu strategicznego i celów szczegółowych. Realizacji tych celów podporządkowano cały układ logiczny dokumentu, wskazując konkretne działania  na rzecz realizacji celu PZIP, co zostało odzwierciedlone w załączniku nr 1 do </w:t>
            </w:r>
            <w:r w:rsidR="00923040">
              <w:rPr>
                <w:rFonts w:cs="Calibri"/>
                <w:color w:val="000000"/>
                <w:spacing w:val="-2"/>
              </w:rPr>
              <w:t>Programu</w:t>
            </w:r>
            <w:r w:rsidRPr="00756C12">
              <w:rPr>
                <w:rFonts w:cs="Calibri"/>
                <w:color w:val="000000"/>
                <w:spacing w:val="-2"/>
              </w:rPr>
              <w:t>. W wyniku analizy dotychczasowego sposobu realizacji PZIP oraz osiągniętych rezultatów zdecydowano o rezygnacji z listy rekomendowanych usług publicznych oraz Planu Działań Ministra Cyfryzacji w treści dokumentu. Jednocześnie podjęto decyzję o przygotowaniu Plan</w:t>
            </w:r>
            <w:r w:rsidR="00757E76">
              <w:rPr>
                <w:rFonts w:cs="Calibri"/>
                <w:color w:val="000000"/>
                <w:spacing w:val="-2"/>
              </w:rPr>
              <w:t>u</w:t>
            </w:r>
            <w:r w:rsidRPr="00756C12">
              <w:rPr>
                <w:rFonts w:cs="Calibri"/>
                <w:color w:val="000000"/>
                <w:spacing w:val="-2"/>
              </w:rPr>
              <w:t xml:space="preserve"> działań wszystkich resortów, służących realizacji założeń Programu, zaprojektowanego jako Załącznik nr 2 do PZIP, który zostanie przygotowany we współpracy z wszystkimi resortami. </w:t>
            </w:r>
          </w:p>
          <w:p w14:paraId="00BC3145" w14:textId="77777777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Określony dla Programu cel główny obejmuje</w:t>
            </w:r>
            <w:r w:rsidRPr="00756C12">
              <w:rPr>
                <w:rFonts w:cs="Calibri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modernizację administracji publicznej z wykorzystaniem technologii cyfrowych, w głównej mierze nakierowaną na potrzebę podniesienia sprawności państwa i poprawienie jakości relacji administracji z obywatelami i innymi interesariuszami.</w:t>
            </w:r>
            <w:r>
              <w:rPr>
                <w:rFonts w:cs="Calibri"/>
                <w:color w:val="000000"/>
                <w:spacing w:val="-2"/>
              </w:rPr>
              <w:t xml:space="preserve"> </w:t>
            </w:r>
          </w:p>
          <w:p w14:paraId="4EBAC423" w14:textId="77777777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Realizację działań służących osiągnięciu celów Programu zakłada się w ramach </w:t>
            </w:r>
            <w:r>
              <w:rPr>
                <w:rFonts w:cs="Calibri"/>
                <w:color w:val="000000"/>
                <w:spacing w:val="-2"/>
              </w:rPr>
              <w:t>trzech</w:t>
            </w:r>
            <w:r w:rsidRPr="00756C12">
              <w:rPr>
                <w:rFonts w:cs="Calibri"/>
                <w:color w:val="000000"/>
                <w:spacing w:val="-2"/>
              </w:rPr>
              <w:t xml:space="preserve"> kierunków interwencji:</w:t>
            </w:r>
          </w:p>
          <w:p w14:paraId="6E0342A9" w14:textId="6C43A98D" w:rsidR="004B3763" w:rsidRPr="00477B61" w:rsidRDefault="004B3763" w:rsidP="00477B61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477B61">
              <w:rPr>
                <w:rFonts w:cs="Calibri"/>
                <w:color w:val="000000"/>
                <w:spacing w:val="-2"/>
              </w:rPr>
              <w:t xml:space="preserve">reorientacja administracji publicznej na usługi zorientowane wokół procesu obywatela;   </w:t>
            </w:r>
          </w:p>
          <w:p w14:paraId="0E2151CC" w14:textId="139BC3F2" w:rsidR="004B3763" w:rsidRPr="00477B61" w:rsidRDefault="004B3763" w:rsidP="00477B61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477B61">
              <w:rPr>
                <w:rFonts w:cs="Calibri"/>
                <w:color w:val="000000"/>
                <w:spacing w:val="-2"/>
              </w:rPr>
              <w:t>implementacja narzędzi horyzontalnych, wspierających działania administracji publicznej, w ramach którego podejmowane będą kroki w celu dalszego porządkowania zaplecza administracji publicznej oraz przygotowywania podstawowych narzędzi sprzyjających wykorzystaniu cyfrowych sług publicznych;</w:t>
            </w:r>
          </w:p>
          <w:p w14:paraId="2F4BB117" w14:textId="47DB4D7C" w:rsidR="004B3763" w:rsidRPr="00042A75" w:rsidRDefault="004B3763" w:rsidP="00042A75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 xml:space="preserve">rozwój kompetencji cyfrowych obywateli, pracowników administracji i specjalistów TIK, stanowiący konieczny, stały element działań na rzecz cyfryzacji kraju. Wysoki poziom kompetencji cyfrowych społeczeństwa znajduje się obecnie wśród kluczowych umiejętności obywateli. Wysokiej klasy specjaliści TIK stanowią o poziomie rozwoju branży IT danego kraju, a co za tym idzie rozwoju całej gospodarki i wysokiego poziomu jej konkurencyjności. Działania zostaną skierowane również na podnoszenie umiejętności cyfrowych pracowników administracji publicznej, co przełoży się na usprawnienie jej funkcjonowania. </w:t>
            </w:r>
          </w:p>
          <w:p w14:paraId="05D578C1" w14:textId="07CC60A6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lastRenderedPageBreak/>
              <w:t>Zakłada się, że w efekcie przeprowadzenia</w:t>
            </w:r>
            <w:r w:rsidR="00042A75">
              <w:rPr>
                <w:rFonts w:cs="Calibri"/>
                <w:color w:val="000000"/>
                <w:spacing w:val="-2"/>
              </w:rPr>
              <w:t xml:space="preserve"> zaplanowanych w ramach PZIP</w:t>
            </w:r>
            <w:r w:rsidRPr="00756C12">
              <w:rPr>
                <w:rFonts w:cs="Calibri"/>
                <w:color w:val="000000"/>
                <w:spacing w:val="-2"/>
              </w:rPr>
              <w:t xml:space="preserve"> działań polski sektor TIK, funkcjonujący w przyjaznym otoczeniu prawnym, przy wsparciu instytucji publicznych, będzie w stanie konkurować z rynkami europejskim i światowym, a realizacja zakładanych celów przełoży się na: </w:t>
            </w:r>
          </w:p>
          <w:p w14:paraId="69863CD5" w14:textId="3C997FBB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szybszy rozwój gospodarczy kraju dzięki stworzeniu odpowiednich warunków dla wykorzystania potencjału technologii cyfrowych</w:t>
            </w:r>
            <w:r w:rsidR="00042A75">
              <w:rPr>
                <w:rFonts w:cs="Calibri"/>
                <w:color w:val="000000"/>
                <w:spacing w:val="-2"/>
              </w:rPr>
              <w:t>;</w:t>
            </w:r>
          </w:p>
          <w:p w14:paraId="5DD8A479" w14:textId="2DD9C413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poprawę relacji państwa z obywatelem dzięki wdrożeniu zorientowanego na odbiorcę, personalizowanego i wie</w:t>
            </w:r>
            <w:r w:rsidR="00042A75">
              <w:rPr>
                <w:rFonts w:cs="Calibri"/>
                <w:color w:val="000000"/>
                <w:spacing w:val="-2"/>
              </w:rPr>
              <w:t>lokanałowego kontaktu z urzędem;</w:t>
            </w:r>
          </w:p>
          <w:p w14:paraId="5B2AA1C7" w14:textId="74AE6683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zapewnienie łatwego i szerokiego dostępu do informacji publicznej, dostępu do informacji sektora publicznego do ponownego wykorzystywania, jak i możliwości wykorzystania zasobów informacyjnych państwa w działal</w:t>
            </w:r>
            <w:r w:rsidR="00042A75">
              <w:rPr>
                <w:rFonts w:cs="Calibri"/>
                <w:color w:val="000000"/>
                <w:spacing w:val="-2"/>
              </w:rPr>
              <w:t>ności gospodarczej i społecznej;</w:t>
            </w:r>
          </w:p>
          <w:p w14:paraId="0D8D37BF" w14:textId="575FDA5A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podniesienie efektywności funkcjonowania administracji publicznej dzięki skuteczniejszemu zarządzaniu informatyzacją państwa oraz usprawnieniu współpracy instytucji publicznych, a także zapewnieniu uczestnictwa partnerów biznesowy</w:t>
            </w:r>
            <w:r w:rsidR="00042A75">
              <w:rPr>
                <w:rFonts w:cs="Calibri"/>
                <w:color w:val="000000"/>
                <w:spacing w:val="-2"/>
              </w:rPr>
              <w:t>ch i społecznych w tym procesie;</w:t>
            </w:r>
          </w:p>
          <w:p w14:paraId="7DA055CD" w14:textId="3ADE2DB2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podniesienie efektywności funkcjonowania administracji publicznej dzięki uporządkowaniu zasad współpracy pomiędzy instytucjami publicznymi, opracowaniu i wdrożeniu AIP oraz s</w:t>
            </w:r>
            <w:r w:rsidR="00042A75">
              <w:rPr>
                <w:rFonts w:cs="Calibri"/>
                <w:color w:val="000000"/>
                <w:spacing w:val="-2"/>
              </w:rPr>
              <w:t>tandaryzacji świadczenia usług;</w:t>
            </w:r>
          </w:p>
          <w:p w14:paraId="0B089B41" w14:textId="6FA27E91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lepsze wykorzystanie danych w sektorze publicznym i prywatnym oraz rozwój technik i zdolności wykorzystywania danych w admini</w:t>
            </w:r>
            <w:r w:rsidR="00042A75">
              <w:rPr>
                <w:rFonts w:cs="Calibri"/>
                <w:color w:val="000000"/>
                <w:spacing w:val="-2"/>
              </w:rPr>
              <w:t>stracji publicznej i gospodarce;</w:t>
            </w:r>
          </w:p>
          <w:p w14:paraId="6438B0CD" w14:textId="1E78EA24" w:rsidR="004B3763" w:rsidRPr="00042A75" w:rsidRDefault="004B3763" w:rsidP="00042A75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042A75">
              <w:rPr>
                <w:rFonts w:cs="Calibri"/>
                <w:color w:val="000000"/>
                <w:spacing w:val="-2"/>
              </w:rPr>
              <w:t>podniesienie świadomości cyfrowej i rozwój kompetencji cyfrowych, umożliwiających bezpieczne i efektywne czerpanie korzyści z rozwoju technologii i narzędzi komunikacji oraz zwiększeniu partycypacji cyfrowej.</w:t>
            </w:r>
          </w:p>
        </w:tc>
      </w:tr>
      <w:tr w:rsidR="004B3763" w:rsidRPr="00756C12" w14:paraId="67800AC2" w14:textId="77777777" w:rsidTr="004B3763">
        <w:trPr>
          <w:gridAfter w:val="1"/>
          <w:wAfter w:w="90" w:type="dxa"/>
          <w:trHeight w:val="307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5040F83D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756C12">
              <w:rPr>
                <w:rFonts w:cs="Calibri"/>
                <w:b/>
                <w:color w:val="000000"/>
              </w:rPr>
              <w:t>?</w:t>
            </w:r>
            <w:r w:rsidRPr="00756C12">
              <w:rPr>
                <w:rFonts w:cs="Calibri"/>
                <w:i/>
                <w:color w:val="000000"/>
              </w:rPr>
              <w:t xml:space="preserve"> </w:t>
            </w:r>
          </w:p>
        </w:tc>
      </w:tr>
      <w:tr w:rsidR="004B3763" w:rsidRPr="00756C12" w14:paraId="05996ADD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auto"/>
          </w:tcPr>
          <w:p w14:paraId="7661C745" w14:textId="3AD6CE59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Minister</w:t>
            </w:r>
            <w:r w:rsidR="00042A75">
              <w:rPr>
                <w:rFonts w:cs="Calibri"/>
                <w:color w:val="000000"/>
                <w:spacing w:val="-2"/>
              </w:rPr>
              <w:t xml:space="preserve">stwo Cyfryzacji, przygotowując PZIP </w:t>
            </w:r>
            <w:r w:rsidRPr="00756C12">
              <w:rPr>
                <w:rFonts w:cs="Calibri"/>
                <w:color w:val="000000"/>
                <w:spacing w:val="-2"/>
              </w:rPr>
              <w:t>oraz opracowując koncepcje poszczególnych projektów, czerpało wiedzę z doświadczeń krajów o wyższym poziomie zaawansowania wdrożenia instrumentów wpływających na poziom wykorzystania elektronicznej administracji wśród obywateli i przedsiębiorców.</w:t>
            </w:r>
          </w:p>
          <w:p w14:paraId="4732DEC8" w14:textId="5DB70ABD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Szczególna uwagę poświecono rozwiązaniom zastosowanym w Danii, Estonii, Szwecji oraz Wielkiej Brytanii. Poddano analizie wdrożone tam i funkcjonujące rozwiązania w obszarach takich jak: systemy teleinformatyczne, internetowe portale rządowe, zarządzanie procesami informatyzacji państwa, świadczenie usług publicznych</w:t>
            </w:r>
            <w:r>
              <w:rPr>
                <w:rFonts w:cs="Calibri"/>
                <w:color w:val="000000"/>
                <w:spacing w:val="-2"/>
              </w:rPr>
              <w:t>,</w:t>
            </w:r>
            <w:r w:rsidRPr="00756C12">
              <w:rPr>
                <w:rFonts w:cs="Calibri"/>
                <w:color w:val="000000"/>
                <w:spacing w:val="-2"/>
              </w:rPr>
              <w:t xml:space="preserve"> zarządzanie infrastrukturą informatyczną państwa,</w:t>
            </w:r>
            <w:r>
              <w:rPr>
                <w:rFonts w:cs="Calibri"/>
                <w:color w:val="000000"/>
                <w:spacing w:val="-2"/>
              </w:rPr>
              <w:t xml:space="preserve"> usługi chmurowa,</w:t>
            </w:r>
            <w:r w:rsidRPr="00756C12">
              <w:rPr>
                <w:rFonts w:cs="Calibri"/>
                <w:color w:val="000000"/>
                <w:spacing w:val="-2"/>
              </w:rPr>
              <w:t xml:space="preserve"> w tym realizacji projektów, a następnie dostosowano rozwiązanie planowane do zastosowania w Polsce na podstawie oceny i diagnozy obecnej sytuacji.      </w:t>
            </w:r>
          </w:p>
        </w:tc>
      </w:tr>
      <w:tr w:rsidR="004B3763" w:rsidRPr="00756C12" w14:paraId="04FBA37E" w14:textId="77777777" w:rsidTr="004B3763">
        <w:trPr>
          <w:gridAfter w:val="1"/>
          <w:wAfter w:w="90" w:type="dxa"/>
          <w:trHeight w:val="359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69A54958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>Podmioty, na które oddziałuje projekt</w:t>
            </w:r>
          </w:p>
        </w:tc>
      </w:tr>
      <w:tr w:rsidR="004B3763" w:rsidRPr="00756C12" w14:paraId="651150E4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44BBC92D" w14:textId="77777777" w:rsidR="004B3763" w:rsidRPr="00756C12" w:rsidRDefault="004B3763" w:rsidP="004B3763">
            <w:pPr>
              <w:spacing w:before="40" w:line="240" w:lineRule="auto"/>
              <w:jc w:val="center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Grupa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7321AA39" w14:textId="77777777" w:rsidR="004B3763" w:rsidRPr="00756C12" w:rsidRDefault="004B3763" w:rsidP="004B3763">
            <w:pPr>
              <w:spacing w:before="40" w:line="240" w:lineRule="auto"/>
              <w:jc w:val="center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Wielkość</w:t>
            </w:r>
          </w:p>
        </w:tc>
        <w:tc>
          <w:tcPr>
            <w:tcW w:w="2699" w:type="dxa"/>
            <w:gridSpan w:val="10"/>
            <w:shd w:val="clear" w:color="auto" w:fill="auto"/>
          </w:tcPr>
          <w:p w14:paraId="6D8C359B" w14:textId="77777777" w:rsidR="004B3763" w:rsidRPr="00756C12" w:rsidRDefault="004B3763" w:rsidP="004B3763">
            <w:pPr>
              <w:spacing w:before="40" w:line="240" w:lineRule="auto"/>
              <w:jc w:val="center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Źródło danych</w:t>
            </w:r>
            <w:r w:rsidRPr="00756C12" w:rsidDel="00260F33">
              <w:rPr>
                <w:rFonts w:cs="Calibri"/>
                <w:color w:val="000000"/>
                <w:spacing w:val="-2"/>
              </w:rPr>
              <w:t xml:space="preserve"> </w:t>
            </w:r>
          </w:p>
        </w:tc>
        <w:tc>
          <w:tcPr>
            <w:tcW w:w="4245" w:type="dxa"/>
            <w:gridSpan w:val="8"/>
            <w:shd w:val="clear" w:color="auto" w:fill="auto"/>
          </w:tcPr>
          <w:p w14:paraId="36F1608A" w14:textId="77777777" w:rsidR="004B3763" w:rsidRPr="00756C12" w:rsidRDefault="004B3763" w:rsidP="004B3763">
            <w:pPr>
              <w:spacing w:before="40" w:line="240" w:lineRule="auto"/>
              <w:jc w:val="center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>Oddziaływanie</w:t>
            </w:r>
          </w:p>
        </w:tc>
      </w:tr>
      <w:tr w:rsidR="004B3763" w:rsidRPr="00756C12" w14:paraId="00099358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645934F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</w:rPr>
              <w:t>Jednostki centralnej</w:t>
            </w:r>
            <w:r w:rsidRPr="007B7B4C">
              <w:rPr>
                <w:color w:val="000000"/>
              </w:rPr>
              <w:t xml:space="preserve"> administracji rządowej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4D519E0E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2699" w:type="dxa"/>
            <w:gridSpan w:val="10"/>
            <w:shd w:val="clear" w:color="auto" w:fill="auto"/>
          </w:tcPr>
          <w:p w14:paraId="4F294D0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sejm.gov.pl</w:t>
            </w:r>
          </w:p>
        </w:tc>
        <w:tc>
          <w:tcPr>
            <w:tcW w:w="4245" w:type="dxa"/>
            <w:gridSpan w:val="8"/>
            <w:shd w:val="clear" w:color="auto" w:fill="auto"/>
          </w:tcPr>
          <w:p w14:paraId="7E7C425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 xml:space="preserve">Bezpośrednie </w:t>
            </w:r>
          </w:p>
        </w:tc>
      </w:tr>
      <w:tr w:rsidR="004B3763" w:rsidRPr="00756C12" w14:paraId="766BC662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0A66502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</w:rPr>
              <w:t xml:space="preserve">Jednostki rządowej </w:t>
            </w:r>
            <w:r w:rsidRPr="007B7B4C">
              <w:rPr>
                <w:color w:val="000000"/>
              </w:rPr>
              <w:t xml:space="preserve">administracji </w:t>
            </w:r>
            <w:r>
              <w:rPr>
                <w:color w:val="000000"/>
              </w:rPr>
              <w:t>zespolonej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121D3F4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1 936</w:t>
            </w:r>
          </w:p>
        </w:tc>
        <w:tc>
          <w:tcPr>
            <w:tcW w:w="2699" w:type="dxa"/>
            <w:gridSpan w:val="10"/>
            <w:shd w:val="clear" w:color="auto" w:fill="auto"/>
          </w:tcPr>
          <w:p w14:paraId="0710A7BB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administracja.mswia.gov.pl</w:t>
            </w:r>
          </w:p>
        </w:tc>
        <w:tc>
          <w:tcPr>
            <w:tcW w:w="4245" w:type="dxa"/>
            <w:gridSpan w:val="8"/>
            <w:shd w:val="clear" w:color="auto" w:fill="auto"/>
          </w:tcPr>
          <w:p w14:paraId="24FF6FAB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 xml:space="preserve">Pośrednie </w:t>
            </w:r>
          </w:p>
        </w:tc>
      </w:tr>
      <w:tr w:rsidR="004B3763" w:rsidRPr="00756C12" w14:paraId="1F780812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1FA68E5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</w:rPr>
              <w:t>Jednostki administracji samorządowej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53B0943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2 807</w:t>
            </w:r>
          </w:p>
        </w:tc>
        <w:tc>
          <w:tcPr>
            <w:tcW w:w="2699" w:type="dxa"/>
            <w:gridSpan w:val="10"/>
            <w:shd w:val="clear" w:color="auto" w:fill="auto"/>
          </w:tcPr>
          <w:p w14:paraId="3833340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administracja.mswia.gov.pl</w:t>
            </w:r>
          </w:p>
        </w:tc>
        <w:tc>
          <w:tcPr>
            <w:tcW w:w="4245" w:type="dxa"/>
            <w:gridSpan w:val="8"/>
            <w:shd w:val="clear" w:color="auto" w:fill="auto"/>
          </w:tcPr>
          <w:p w14:paraId="1F5F20B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Pośrednie</w:t>
            </w:r>
          </w:p>
        </w:tc>
      </w:tr>
      <w:tr w:rsidR="004B3763" w:rsidRPr="00756C12" w14:paraId="4E040E20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5ADA555B" w14:textId="77777777" w:rsidR="004B3763" w:rsidRPr="00756C12" w:rsidRDefault="004B3763" w:rsidP="004B3763">
            <w:pPr>
              <w:tabs>
                <w:tab w:val="left" w:pos="1560"/>
              </w:tabs>
              <w:spacing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Przedsiębiorcy działający w sektorze usług IT</w:t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0509747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76 302</w:t>
            </w:r>
          </w:p>
        </w:tc>
        <w:tc>
          <w:tcPr>
            <w:tcW w:w="2699" w:type="dxa"/>
            <w:gridSpan w:val="10"/>
            <w:shd w:val="clear" w:color="auto" w:fill="auto"/>
          </w:tcPr>
          <w:p w14:paraId="56C54B4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eurostat</w:t>
            </w:r>
            <w:proofErr w:type="spellEnd"/>
          </w:p>
        </w:tc>
        <w:tc>
          <w:tcPr>
            <w:tcW w:w="4245" w:type="dxa"/>
            <w:gridSpan w:val="8"/>
            <w:shd w:val="clear" w:color="auto" w:fill="auto"/>
          </w:tcPr>
          <w:p w14:paraId="69E6958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Pośrednie</w:t>
            </w:r>
          </w:p>
        </w:tc>
      </w:tr>
      <w:tr w:rsidR="004B3763" w:rsidRPr="00756C12" w14:paraId="24591339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shd w:val="clear" w:color="auto" w:fill="auto"/>
          </w:tcPr>
          <w:p w14:paraId="0C9EBB8B" w14:textId="77777777" w:rsidR="004B3763" w:rsidRPr="00756C12" w:rsidRDefault="004B3763" w:rsidP="004B3763">
            <w:pPr>
              <w:tabs>
                <w:tab w:val="left" w:pos="1560"/>
              </w:tabs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FORMTEXT </w:instrText>
            </w:r>
            <w:r w:rsidRPr="00756C12">
              <w:rPr>
                <w:rFonts w:cs="Calibri"/>
                <w:color w:val="000000"/>
              </w:rPr>
            </w:r>
            <w:r w:rsidRPr="00756C12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noProof/>
                <w:color w:val="000000"/>
              </w:rPr>
              <w:t>(dodaj/usuń)</w:t>
            </w:r>
            <w:r w:rsidRPr="00756C12"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1844" w:type="dxa"/>
            <w:gridSpan w:val="6"/>
            <w:shd w:val="clear" w:color="auto" w:fill="auto"/>
          </w:tcPr>
          <w:p w14:paraId="408D75C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</w:p>
        </w:tc>
        <w:tc>
          <w:tcPr>
            <w:tcW w:w="2699" w:type="dxa"/>
            <w:gridSpan w:val="10"/>
            <w:shd w:val="clear" w:color="auto" w:fill="auto"/>
          </w:tcPr>
          <w:p w14:paraId="0DEC023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</w:p>
        </w:tc>
        <w:tc>
          <w:tcPr>
            <w:tcW w:w="4245" w:type="dxa"/>
            <w:gridSpan w:val="8"/>
            <w:shd w:val="clear" w:color="auto" w:fill="auto"/>
          </w:tcPr>
          <w:p w14:paraId="321D2D21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</w:p>
        </w:tc>
      </w:tr>
      <w:tr w:rsidR="004B3763" w:rsidRPr="00756C12" w14:paraId="138BC706" w14:textId="77777777" w:rsidTr="004B3763">
        <w:trPr>
          <w:gridAfter w:val="1"/>
          <w:wAfter w:w="90" w:type="dxa"/>
          <w:trHeight w:val="302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08432915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B3763" w:rsidRPr="00756C12" w14:paraId="442F079E" w14:textId="77777777" w:rsidTr="004B3763">
        <w:trPr>
          <w:gridAfter w:val="1"/>
          <w:wAfter w:w="90" w:type="dxa"/>
          <w:trHeight w:val="342"/>
        </w:trPr>
        <w:tc>
          <w:tcPr>
            <w:tcW w:w="11057" w:type="dxa"/>
            <w:gridSpan w:val="27"/>
            <w:shd w:val="clear" w:color="auto" w:fill="FFFFFF"/>
          </w:tcPr>
          <w:p w14:paraId="745EF416" w14:textId="77777777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</w:p>
          <w:p w14:paraId="6565622D" w14:textId="53A74823" w:rsidR="00125159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Projekt </w:t>
            </w:r>
            <w:r w:rsidR="00125159">
              <w:rPr>
                <w:rFonts w:cs="Calibri"/>
                <w:color w:val="000000"/>
                <w:spacing w:val="-2"/>
              </w:rPr>
              <w:t>zosta</w:t>
            </w:r>
            <w:r w:rsidR="00D974E8">
              <w:rPr>
                <w:rFonts w:cs="Calibri"/>
                <w:color w:val="000000"/>
                <w:spacing w:val="-2"/>
              </w:rPr>
              <w:t>nie</w:t>
            </w:r>
            <w:r w:rsidRPr="00756C12">
              <w:rPr>
                <w:rFonts w:cs="Calibri"/>
                <w:color w:val="000000"/>
                <w:spacing w:val="-2"/>
              </w:rPr>
              <w:t xml:space="preserve"> poddany </w:t>
            </w:r>
            <w:r w:rsidR="00D974E8">
              <w:rPr>
                <w:rFonts w:cs="Calibri"/>
                <w:color w:val="000000"/>
                <w:spacing w:val="-2"/>
              </w:rPr>
              <w:t xml:space="preserve">uzgodnieniom, </w:t>
            </w:r>
            <w:r w:rsidRPr="00756C12">
              <w:rPr>
                <w:rFonts w:cs="Calibri"/>
                <w:color w:val="000000"/>
                <w:spacing w:val="-2"/>
              </w:rPr>
              <w:t>konsultacjom publicznym</w:t>
            </w:r>
            <w:r w:rsidR="00D974E8">
              <w:rPr>
                <w:rFonts w:cs="Calibri"/>
                <w:color w:val="000000"/>
                <w:spacing w:val="-2"/>
              </w:rPr>
              <w:t xml:space="preserve"> oraz opiniowaniu </w:t>
            </w:r>
            <w:r w:rsidRPr="00756C12">
              <w:rPr>
                <w:rFonts w:cs="Calibri"/>
                <w:color w:val="000000"/>
                <w:spacing w:val="-2"/>
              </w:rPr>
              <w:t>stosownie do</w:t>
            </w:r>
            <w:r w:rsidRPr="000D47D5">
              <w:rPr>
                <w:rFonts w:cs="Calibri"/>
                <w:color w:val="000000"/>
                <w:spacing w:val="-2"/>
              </w:rPr>
              <w:t xml:space="preserve"> przepisów </w:t>
            </w:r>
            <w:r w:rsidRPr="000D47D5">
              <w:rPr>
                <w:rFonts w:cs="Calibri"/>
                <w:color w:val="000000"/>
                <w:spacing w:val="-2"/>
              </w:rPr>
              <w:lastRenderedPageBreak/>
              <w:t>uchwały Nr 190 Rady Ministrów z dnia 29 października 2013 r.</w:t>
            </w:r>
            <w:r>
              <w:rPr>
                <w:rFonts w:cs="Calibri"/>
                <w:color w:val="000000"/>
                <w:spacing w:val="-2"/>
              </w:rPr>
              <w:t xml:space="preserve"> - </w:t>
            </w:r>
            <w:r w:rsidRPr="000D47D5">
              <w:rPr>
                <w:rFonts w:cs="Calibri"/>
                <w:color w:val="000000"/>
                <w:spacing w:val="-2"/>
              </w:rPr>
              <w:t>Regulamin pracy Rady Ministrów (M.P. z 2016 r. poz. 1006 i 1204, z 2018 r. poz. 114 i 278 oraz z 2019 r. poz. 137)</w:t>
            </w:r>
            <w:r>
              <w:rPr>
                <w:rFonts w:cs="Calibri"/>
                <w:color w:val="000000"/>
                <w:spacing w:val="-2"/>
              </w:rPr>
              <w:t xml:space="preserve">. </w:t>
            </w:r>
          </w:p>
          <w:p w14:paraId="7460E49B" w14:textId="538739A9" w:rsidR="004B3763" w:rsidRPr="00125159" w:rsidRDefault="00125159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highlight w:val="yellow"/>
              </w:rPr>
            </w:pPr>
            <w:r w:rsidRPr="00300EC4">
              <w:rPr>
                <w:rFonts w:cs="Calibri"/>
                <w:color w:val="000000"/>
                <w:spacing w:val="-2"/>
              </w:rPr>
              <w:t>Projekt zosta</w:t>
            </w:r>
            <w:r w:rsidR="00D974E8">
              <w:rPr>
                <w:rFonts w:cs="Calibri"/>
                <w:color w:val="000000"/>
                <w:spacing w:val="-2"/>
              </w:rPr>
              <w:t>nie</w:t>
            </w:r>
            <w:r w:rsidRPr="00300EC4">
              <w:rPr>
                <w:rFonts w:cs="Calibri"/>
                <w:color w:val="000000"/>
                <w:spacing w:val="-2"/>
              </w:rPr>
              <w:t xml:space="preserve"> zamieszczony w Biuletynie Informacji Publicznej na stronie podmiotowej Rządowego Centrum Legislacji, w serwisie „Rządowy Proces Legislacyjny” oraz w Biuletynie Informacji Publicznej na stronie podmiotowej Ministra Cyfryzacji oraz na stronie internetowej Ministerstwa Cyfryzacji </w:t>
            </w:r>
            <w:hyperlink r:id="rId10" w:history="1">
              <w:r w:rsidRPr="00300EC4">
                <w:rPr>
                  <w:rStyle w:val="Hipercze"/>
                  <w:rFonts w:cs="Calibri"/>
                  <w:spacing w:val="-2"/>
                </w:rPr>
                <w:t>www.gov.pl/web/cyfryzacja</w:t>
              </w:r>
            </w:hyperlink>
            <w:r w:rsidRPr="00300EC4">
              <w:rPr>
                <w:rFonts w:cs="Calibri"/>
                <w:color w:val="000000"/>
                <w:spacing w:val="-2"/>
              </w:rPr>
              <w:t>.</w:t>
            </w:r>
            <w:r w:rsidRPr="00125159">
              <w:rPr>
                <w:rFonts w:cs="Calibri"/>
                <w:color w:val="000000"/>
                <w:spacing w:val="-2"/>
                <w:highlight w:val="yellow"/>
              </w:rPr>
              <w:t xml:space="preserve"> </w:t>
            </w:r>
          </w:p>
        </w:tc>
      </w:tr>
      <w:tr w:rsidR="004B3763" w:rsidRPr="00756C12" w14:paraId="5DEF7AA8" w14:textId="77777777" w:rsidTr="004B3763">
        <w:trPr>
          <w:gridAfter w:val="1"/>
          <w:wAfter w:w="90" w:type="dxa"/>
          <w:trHeight w:val="363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5B44153C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B3763" w:rsidRPr="00756C12" w14:paraId="2D7F6443" w14:textId="77777777" w:rsidTr="004B3763">
        <w:trPr>
          <w:gridAfter w:val="1"/>
          <w:wAfter w:w="90" w:type="dxa"/>
          <w:trHeight w:val="142"/>
        </w:trPr>
        <w:tc>
          <w:tcPr>
            <w:tcW w:w="2269" w:type="dxa"/>
            <w:gridSpan w:val="3"/>
            <w:vMerge w:val="restart"/>
            <w:shd w:val="clear" w:color="auto" w:fill="FFFFFF"/>
          </w:tcPr>
          <w:p w14:paraId="47417365" w14:textId="77777777" w:rsidR="004B3763" w:rsidRPr="00756C12" w:rsidRDefault="004B3763" w:rsidP="004B3763">
            <w:pPr>
              <w:spacing w:before="40" w:after="40"/>
              <w:rPr>
                <w:rFonts w:cs="Calibri"/>
                <w:i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 xml:space="preserve">(ceny stałe z </w:t>
            </w:r>
            <w:r>
              <w:rPr>
                <w:rFonts w:cs="Calibri"/>
                <w:color w:val="000000"/>
                <w:sz w:val="21"/>
                <w:szCs w:val="21"/>
              </w:rPr>
              <w:t>2019</w:t>
            </w:r>
            <w:r w:rsidRPr="00756C12">
              <w:rPr>
                <w:rFonts w:cs="Calibri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788" w:type="dxa"/>
            <w:gridSpan w:val="24"/>
            <w:shd w:val="clear" w:color="auto" w:fill="FFFFFF"/>
          </w:tcPr>
          <w:p w14:paraId="34F4C6E7" w14:textId="77777777" w:rsidR="004B3763" w:rsidRPr="00756C12" w:rsidRDefault="004B3763" w:rsidP="004B3763">
            <w:pPr>
              <w:spacing w:before="40" w:after="40" w:line="240" w:lineRule="auto"/>
              <w:jc w:val="center"/>
              <w:rPr>
                <w:rFonts w:cs="Calibri"/>
                <w:i/>
                <w:color w:val="000000"/>
                <w:spacing w:val="-2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4B3763" w:rsidRPr="00756C12" w14:paraId="4EC2D669" w14:textId="77777777" w:rsidTr="004B3763">
        <w:trPr>
          <w:trHeight w:val="142"/>
        </w:trPr>
        <w:tc>
          <w:tcPr>
            <w:tcW w:w="2269" w:type="dxa"/>
            <w:gridSpan w:val="3"/>
            <w:vMerge/>
            <w:shd w:val="clear" w:color="auto" w:fill="FFFFFF"/>
          </w:tcPr>
          <w:p w14:paraId="0B3617BD" w14:textId="77777777" w:rsidR="004B3763" w:rsidRPr="00756C12" w:rsidRDefault="004B3763" w:rsidP="004B3763">
            <w:pPr>
              <w:spacing w:before="40" w:after="40" w:line="240" w:lineRule="auto"/>
              <w:rPr>
                <w:rFonts w:cs="Calibri"/>
                <w:i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35396662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6198455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4"/>
            <w:shd w:val="clear" w:color="auto" w:fill="FFFFFF"/>
          </w:tcPr>
          <w:p w14:paraId="4BF69CB3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EE6678D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781F74F8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gridSpan w:val="3"/>
            <w:shd w:val="clear" w:color="auto" w:fill="FFFFFF"/>
          </w:tcPr>
          <w:p w14:paraId="69D74BBF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381CFC2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0BF223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354E615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B0B8466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9" w:type="dxa"/>
            <w:shd w:val="clear" w:color="auto" w:fill="FFFFFF"/>
          </w:tcPr>
          <w:p w14:paraId="63E335EA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56C12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dxa"/>
            <w:gridSpan w:val="2"/>
            <w:shd w:val="clear" w:color="auto" w:fill="FFFFFF"/>
          </w:tcPr>
          <w:p w14:paraId="1E982B53" w14:textId="77777777" w:rsidR="004B3763" w:rsidRPr="00756C12" w:rsidRDefault="004B3763" w:rsidP="004B3763">
            <w:pPr>
              <w:spacing w:before="40" w:after="40" w:line="240" w:lineRule="auto"/>
              <w:jc w:val="center"/>
              <w:rPr>
                <w:rFonts w:cs="Calibri"/>
                <w:i/>
                <w:color w:val="000000"/>
                <w:spacing w:val="-2"/>
                <w:sz w:val="16"/>
                <w:szCs w:val="16"/>
              </w:rPr>
            </w:pPr>
            <w:r w:rsidRPr="00756C12">
              <w:rPr>
                <w:rFonts w:cs="Calibri"/>
                <w:i/>
                <w:color w:val="000000"/>
                <w:spacing w:val="-2"/>
                <w:sz w:val="16"/>
                <w:szCs w:val="16"/>
              </w:rPr>
              <w:t>Łącznie (0-10)</w:t>
            </w:r>
          </w:p>
        </w:tc>
      </w:tr>
      <w:tr w:rsidR="00854550" w:rsidRPr="00756C12" w14:paraId="7179C3B3" w14:textId="77777777" w:rsidTr="00F269D8">
        <w:trPr>
          <w:trHeight w:val="321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23A84A05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6D6C" w14:textId="165C122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646" w14:textId="6531795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48D" w14:textId="3D8CE8E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5F5C" w14:textId="61CF8DB4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02BE" w14:textId="727C1D8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74F" w14:textId="1E86073C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E4F" w14:textId="16D0430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2DF" w14:textId="4EA7CF7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9B5E" w14:textId="16CEC7F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1D6B" w14:textId="15DB4B3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7B85" w14:textId="18E1650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B80" w14:textId="19EEAF64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pacing w:val="-2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487929FE" w14:textId="77777777" w:rsidTr="00F269D8">
        <w:trPr>
          <w:trHeight w:val="321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755A0F0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FB37" w14:textId="74CB58FB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9A0" w14:textId="3821843A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3780" w14:textId="78DA866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0464" w14:textId="7262F562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3078" w14:textId="596C940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31A6" w14:textId="3577D23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A723" w14:textId="50C97E7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D10B" w14:textId="5D05BBA7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590E" w14:textId="3FFCCB6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418E" w14:textId="60136702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CBC3" w14:textId="6363B3F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640" w14:textId="02FB9DF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pacing w:val="-2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32F6BD00" w14:textId="77777777" w:rsidTr="00F269D8">
        <w:trPr>
          <w:trHeight w:val="344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B4CDFD2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05D" w14:textId="58D19260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155" w14:textId="7AE9644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AC54" w14:textId="66BA1911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F57E" w14:textId="0C60907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0F4" w14:textId="6F92352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C5FB" w14:textId="570D63B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A1D" w14:textId="37B85CB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8529" w14:textId="36CAD45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3B94" w14:textId="1E41F0D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73C2" w14:textId="62C1480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EE4" w14:textId="2BF4881D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63BB" w14:textId="5F167F0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5B96ACA6" w14:textId="77777777" w:rsidTr="00F269D8">
        <w:trPr>
          <w:trHeight w:val="344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EBD6817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1F3" w14:textId="7D13F5B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7B8" w14:textId="01C7A82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969" w14:textId="638AE577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617D" w14:textId="6291E564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8CF" w14:textId="121A120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8338" w14:textId="0D329B8B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C2E7" w14:textId="6985E6C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D4C" w14:textId="50F364D7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B475" w14:textId="2470724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AC1E" w14:textId="08DE1140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CE9" w14:textId="4A4881D7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13D" w14:textId="5AA9FAC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16D19CF4" w14:textId="77777777" w:rsidTr="00DD06E6">
        <w:trPr>
          <w:trHeight w:val="330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E6A44D4" w14:textId="77777777" w:rsidR="00854550" w:rsidRPr="0021759A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21759A">
              <w:rPr>
                <w:rFonts w:cs="Calibri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1C5" w14:textId="05BBE529" w:rsidR="00854550" w:rsidRPr="00854550" w:rsidRDefault="00E31A66" w:rsidP="00854550">
            <w:pPr>
              <w:spacing w:line="240" w:lineRule="auto"/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31,85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37E" w14:textId="1453046E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53,26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A10" w14:textId="4FDD9BB8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52,87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A3B" w14:textId="03ABBEAF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72,14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AFF" w14:textId="6EBEF512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62,76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000" w14:textId="2ECCA7E7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92,39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D843" w14:textId="7C522633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113,42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4A45" w14:textId="76907832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56,64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14A" w14:textId="1F60182B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720" w14:textId="448BE2CB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43,66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180A" w14:textId="45884FE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77,80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10F" w14:textId="5BD8CF26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7</w:t>
            </w:r>
            <w:r w:rsidR="00E31A66">
              <w:rPr>
                <w:rFonts w:ascii="Calibri Light" w:hAnsi="Calibri Light" w:cs="Calibri Light"/>
                <w:color w:val="000000"/>
                <w:sz w:val="16"/>
                <w:szCs w:val="22"/>
              </w:rPr>
              <w:t>08,67</w:t>
            </w:r>
          </w:p>
        </w:tc>
      </w:tr>
      <w:tr w:rsidR="00854550" w:rsidRPr="00756C12" w14:paraId="359BFF47" w14:textId="77777777" w:rsidTr="004B3763">
        <w:trPr>
          <w:trHeight w:val="330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027F03E7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5E6D" w14:textId="278FDE0A" w:rsidR="00854550" w:rsidRPr="00854550" w:rsidRDefault="00E31A66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31,85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6D90" w14:textId="5545FB6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53,26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8B8" w14:textId="78CB5D9C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52,87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FAF9" w14:textId="2CD321C9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72,14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2463" w14:textId="3AC3D617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62,76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C3F" w14:textId="05F9016F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92,39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BCA" w14:textId="3CB8A0F8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113,42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959" w14:textId="120412E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56,64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93A3" w14:textId="4156D6DA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EB" w14:textId="3B7D5159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43,66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EE02" w14:textId="51A6893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77,80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8604" w14:textId="7CEBD50E" w:rsidR="00854550" w:rsidRPr="00854550" w:rsidRDefault="00E31A66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708,67</w:t>
            </w:r>
          </w:p>
        </w:tc>
      </w:tr>
      <w:tr w:rsidR="00854550" w:rsidRPr="00756C12" w14:paraId="57D1026D" w14:textId="77777777" w:rsidTr="00F269D8">
        <w:trPr>
          <w:trHeight w:val="351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C9D06A2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566" w14:textId="491262F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E02" w14:textId="616C8AC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B88E" w14:textId="1C14F2B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3BA" w14:textId="6AAF80E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619" w14:textId="69F15A3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CEA" w14:textId="6B1EB53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330F" w14:textId="141AD287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AF94" w14:textId="640B4CE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6E2C" w14:textId="2091F4D0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AAB" w14:textId="1A69A090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66A" w14:textId="6141755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9062" w14:textId="273FCAA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7FCB7B61" w14:textId="77777777" w:rsidTr="00F269D8">
        <w:trPr>
          <w:trHeight w:val="351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0856EF23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B589" w14:textId="554E0AA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581" w14:textId="2DFCC73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A34" w14:textId="5574966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E32E" w14:textId="74BAB11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2E96" w14:textId="392826E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FEC" w14:textId="546A4A3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9C0" w14:textId="0CADB39D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37F" w14:textId="7ED0582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FCCB" w14:textId="19D2293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C2C0" w14:textId="2E839EB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2C6" w14:textId="0A6C786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F34D" w14:textId="7E53911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018EE367" w14:textId="77777777" w:rsidTr="00DD06E6">
        <w:trPr>
          <w:trHeight w:val="360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3C493119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6578" w14:textId="7E596980" w:rsidR="00854550" w:rsidRPr="00854550" w:rsidRDefault="00E31A66" w:rsidP="00854550">
            <w:pPr>
              <w:spacing w:line="240" w:lineRule="auto"/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-31,85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A12E" w14:textId="47315799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-53,26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3D4" w14:textId="4AFA6B69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-52,87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B7FF" w14:textId="03F78B64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-72,14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6C28" w14:textId="4AAB328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-62,76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0F0E" w14:textId="24BF200B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-92,39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B5D" w14:textId="533D1126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-113,42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03A" w14:textId="68C7BFC2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-56,64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B35" w14:textId="52147754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2DCE" w14:textId="7632A309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-43,66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DA61" w14:textId="0FA58217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-77,80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8AF6" w14:textId="5B7C5C88" w:rsidR="00854550" w:rsidRPr="00854550" w:rsidRDefault="00E31A66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-708,67</w:t>
            </w:r>
          </w:p>
        </w:tc>
      </w:tr>
      <w:tr w:rsidR="00854550" w:rsidRPr="00756C12" w14:paraId="11C1B9D6" w14:textId="77777777" w:rsidTr="004B3763">
        <w:trPr>
          <w:trHeight w:val="360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61B68656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799F" w14:textId="4CF6C5BE" w:rsidR="00854550" w:rsidRPr="00854550" w:rsidRDefault="00E31A66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-31,85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8AD" w14:textId="320CD8ED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-53,26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2C5E" w14:textId="31EAB9D7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-52,87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CB9F" w14:textId="14E83A5C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-72,14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5273" w14:textId="2C139950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-62,76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EC0" w14:textId="06ED6D41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-92,39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27F3" w14:textId="5D850C43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-113,42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53D7" w14:textId="54344247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-56,64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2A6" w14:textId="73DF72C2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-51,88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139" w14:textId="5E427BEE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-43,66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D61" w14:textId="37993240" w:rsidR="00854550" w:rsidRPr="00854550" w:rsidRDefault="00854550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-77,80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DE0" w14:textId="0B29A475" w:rsidR="00854550" w:rsidRPr="00854550" w:rsidRDefault="00E31A66" w:rsidP="00854550">
            <w:pPr>
              <w:jc w:val="right"/>
              <w:rPr>
                <w:rFonts w:cs="Calibri"/>
                <w:color w:val="000000"/>
                <w:sz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22"/>
              </w:rPr>
              <w:t>-708,67</w:t>
            </w:r>
          </w:p>
        </w:tc>
      </w:tr>
      <w:tr w:rsidR="00854550" w:rsidRPr="00756C12" w14:paraId="4A0DF613" w14:textId="77777777" w:rsidTr="00F269D8">
        <w:trPr>
          <w:trHeight w:val="357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500309F4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CDC" w14:textId="05695FC2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37E2" w14:textId="368B588A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946" w14:textId="1AD06F6A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9E8" w14:textId="494F01B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9D33" w14:textId="7701728A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9826" w14:textId="0D9406A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D5D9" w14:textId="02D00B84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E357" w14:textId="02566813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3DAC" w14:textId="47E35F52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CAC0" w14:textId="78CCA30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E45F" w14:textId="5D97185C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1F7" w14:textId="088E72F1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854550" w:rsidRPr="00756C12" w14:paraId="3F3DB71F" w14:textId="77777777" w:rsidTr="00F269D8">
        <w:trPr>
          <w:trHeight w:val="357"/>
        </w:trPr>
        <w:tc>
          <w:tcPr>
            <w:tcW w:w="2269" w:type="dxa"/>
            <w:gridSpan w:val="3"/>
            <w:shd w:val="clear" w:color="auto" w:fill="FFFFFF"/>
            <w:vAlign w:val="center"/>
          </w:tcPr>
          <w:p w14:paraId="14A60C79" w14:textId="77777777" w:rsidR="00854550" w:rsidRPr="00756C12" w:rsidRDefault="00854550" w:rsidP="00854550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4211" w14:textId="5BDC4225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6449" w14:textId="2BE260EE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3C0" w14:textId="26AD5BFC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7C9" w14:textId="63AE9DFF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1762" w14:textId="3CF03C7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01BD" w14:textId="674C9298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24E" w14:textId="7FA0CA99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196" w14:textId="568959AC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4CDE" w14:textId="6E4212B1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D7B6" w14:textId="77D41020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2CA6" w14:textId="1D7B975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9360" w14:textId="29696D86" w:rsidR="00854550" w:rsidRPr="00854550" w:rsidRDefault="00854550" w:rsidP="00854550">
            <w:pPr>
              <w:spacing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854550">
              <w:rPr>
                <w:rFonts w:ascii="Calibri Light" w:hAnsi="Calibri Light" w:cs="Calibri Light"/>
                <w:color w:val="000000"/>
                <w:sz w:val="16"/>
                <w:szCs w:val="22"/>
              </w:rPr>
              <w:t>0,00</w:t>
            </w:r>
          </w:p>
        </w:tc>
      </w:tr>
      <w:tr w:rsidR="004B3763" w:rsidRPr="00756C12" w14:paraId="2A7E9A31" w14:textId="77777777" w:rsidTr="004B3763">
        <w:trPr>
          <w:gridAfter w:val="1"/>
          <w:wAfter w:w="90" w:type="dxa"/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3DA6F3A8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17" w:type="dxa"/>
            <w:gridSpan w:val="25"/>
            <w:shd w:val="clear" w:color="auto" w:fill="FFFFFF"/>
            <w:vAlign w:val="center"/>
          </w:tcPr>
          <w:p w14:paraId="1533D986" w14:textId="77777777" w:rsidR="004B3763" w:rsidRDefault="004B3763" w:rsidP="00FF2DC3">
            <w:pPr>
              <w:spacing w:after="12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125159">
              <w:rPr>
                <w:rFonts w:cs="Calibri"/>
                <w:color w:val="000000"/>
                <w:sz w:val="21"/>
                <w:szCs w:val="21"/>
              </w:rPr>
              <w:t>Planowane koszty ogólne realizacji Programu Zintegrowanej Informatyzacji Państwa  zostaną pokryte w ramach</w:t>
            </w:r>
            <w:r w:rsidR="00125159" w:rsidRPr="00125159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125159">
              <w:rPr>
                <w:rFonts w:eastAsia="Cambria"/>
                <w:sz w:val="21"/>
                <w:szCs w:val="21"/>
              </w:rPr>
              <w:t>budżetów odpowiednich dysponentów</w:t>
            </w:r>
            <w:r w:rsidR="00125159" w:rsidRPr="00125159">
              <w:rPr>
                <w:rFonts w:eastAsia="Cambria"/>
                <w:sz w:val="21"/>
                <w:szCs w:val="21"/>
              </w:rPr>
              <w:t xml:space="preserve"> części budżetowych</w:t>
            </w:r>
            <w:r w:rsidR="000436E2">
              <w:rPr>
                <w:rFonts w:eastAsia="Cambria"/>
                <w:sz w:val="21"/>
                <w:szCs w:val="21"/>
              </w:rPr>
              <w:t xml:space="preserve"> (wskazanych po uzyskaniu </w:t>
            </w:r>
            <w:r w:rsidR="001A190C">
              <w:rPr>
                <w:rFonts w:eastAsia="Cambria"/>
                <w:sz w:val="21"/>
                <w:szCs w:val="21"/>
              </w:rPr>
              <w:t>informacji</w:t>
            </w:r>
            <w:r w:rsidR="000436E2">
              <w:rPr>
                <w:rFonts w:eastAsia="Cambria"/>
                <w:sz w:val="21"/>
                <w:szCs w:val="21"/>
              </w:rPr>
              <w:t xml:space="preserve"> z poszczególnych resortów)</w:t>
            </w:r>
            <w:r w:rsidR="00125159" w:rsidRPr="00125159">
              <w:rPr>
                <w:rFonts w:eastAsia="Cambria"/>
                <w:sz w:val="21"/>
                <w:szCs w:val="21"/>
              </w:rPr>
              <w:t xml:space="preserve"> oraz </w:t>
            </w:r>
            <w:r w:rsidRPr="00125159">
              <w:rPr>
                <w:rFonts w:cs="Calibri"/>
                <w:color w:val="000000"/>
                <w:sz w:val="21"/>
                <w:szCs w:val="21"/>
              </w:rPr>
              <w:t>współfinansowania ze źródeł zagranicznych, w tym np. z Programu Operacyjnego Polska Cyfrowa  lub Programu Operacyjnego Wiedza, Edukacja i Rozwój.</w:t>
            </w:r>
          </w:p>
          <w:p w14:paraId="7B0A6AA5" w14:textId="0ACDF07E" w:rsidR="000F5F6F" w:rsidRDefault="000F5F6F" w:rsidP="000F5F6F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Finansowanie przedsięwzięć z zakresu właściwości </w:t>
            </w:r>
            <w:r w:rsidR="00D65410">
              <w:rPr>
                <w:rFonts w:cs="Calibri"/>
                <w:color w:val="000000"/>
                <w:sz w:val="21"/>
                <w:szCs w:val="21"/>
              </w:rPr>
              <w:t>Minist</w:t>
            </w:r>
            <w:r w:rsidR="00B16ED1">
              <w:rPr>
                <w:rFonts w:cs="Calibri"/>
                <w:color w:val="000000"/>
                <w:sz w:val="21"/>
                <w:szCs w:val="21"/>
              </w:rPr>
              <w:t>r</w:t>
            </w:r>
            <w:r>
              <w:rPr>
                <w:rFonts w:cs="Calibri"/>
                <w:color w:val="000000"/>
                <w:sz w:val="21"/>
                <w:szCs w:val="21"/>
              </w:rPr>
              <w:t>a</w:t>
            </w:r>
            <w:r w:rsidR="00D65410">
              <w:rPr>
                <w:rFonts w:cs="Calibri"/>
                <w:color w:val="000000"/>
                <w:sz w:val="21"/>
                <w:szCs w:val="21"/>
              </w:rPr>
              <w:t xml:space="preserve"> Cyfryzacji </w:t>
            </w:r>
            <w:r>
              <w:rPr>
                <w:rFonts w:cs="Calibri"/>
                <w:color w:val="000000"/>
                <w:sz w:val="21"/>
                <w:szCs w:val="21"/>
              </w:rPr>
              <w:t>zakłada się</w:t>
            </w:r>
            <w:r w:rsidR="00D65410">
              <w:rPr>
                <w:rFonts w:cs="Calibri"/>
                <w:color w:val="000000"/>
                <w:sz w:val="21"/>
                <w:szCs w:val="21"/>
              </w:rPr>
              <w:t xml:space="preserve"> z</w:t>
            </w:r>
            <w:r>
              <w:rPr>
                <w:rFonts w:cs="Calibri"/>
                <w:color w:val="000000"/>
                <w:sz w:val="21"/>
                <w:szCs w:val="21"/>
              </w:rPr>
              <w:t>:</w:t>
            </w:r>
          </w:p>
          <w:p w14:paraId="4D9833AB" w14:textId="135F6466" w:rsidR="000F5F6F" w:rsidRDefault="00D65410" w:rsidP="00FF2DC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99" w:hanging="142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budżetu państwa– cz. 27 </w:t>
            </w:r>
            <w:r w:rsidR="008B0AA1" w:rsidRPr="00FF2DC3">
              <w:rPr>
                <w:rFonts w:cs="Calibri"/>
                <w:color w:val="000000"/>
                <w:sz w:val="21"/>
                <w:szCs w:val="21"/>
              </w:rPr>
              <w:t>–</w:t>
            </w: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 Informatyzacja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,</w:t>
            </w:r>
            <w:r w:rsidR="000F5F6F" w:rsidRPr="009E79D6">
              <w:rPr>
                <w:rFonts w:cs="Calibri"/>
                <w:color w:val="000000"/>
                <w:sz w:val="21"/>
                <w:szCs w:val="21"/>
              </w:rPr>
              <w:t xml:space="preserve"> cz. 76 – U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rząd Komunikacji Elektronicznej oraz</w:t>
            </w:r>
            <w:r w:rsidR="000F5F6F" w:rsidRPr="009E79D6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0F5F6F">
              <w:t xml:space="preserve"> </w:t>
            </w:r>
            <w:r w:rsidR="000F5F6F" w:rsidRPr="009E79D6">
              <w:rPr>
                <w:rFonts w:cs="Calibri"/>
                <w:color w:val="000000"/>
                <w:sz w:val="21"/>
                <w:szCs w:val="21"/>
              </w:rPr>
              <w:t>85/20 - województwo podlaskie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;</w:t>
            </w:r>
          </w:p>
          <w:p w14:paraId="346AA6E6" w14:textId="717D777B" w:rsidR="000F5F6F" w:rsidRDefault="00D65410" w:rsidP="00FF2DC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99" w:hanging="142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 rezerw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y</w:t>
            </w: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 celow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ej</w:t>
            </w: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 (cz. 83 poz.19) pn. Rezerwa płacowa na zmiany organizacyjne i nowe zadania</w:t>
            </w:r>
            <w:r w:rsidR="00A12964" w:rsidRPr="00FF2DC3">
              <w:rPr>
                <w:rFonts w:cs="Calibri"/>
                <w:color w:val="000000"/>
                <w:sz w:val="21"/>
                <w:szCs w:val="21"/>
              </w:rPr>
              <w:t xml:space="preserve">, </w:t>
            </w:r>
          </w:p>
          <w:p w14:paraId="3D9F7CAC" w14:textId="755D9F51" w:rsidR="00D65410" w:rsidRPr="00FF2DC3" w:rsidRDefault="0024277C" w:rsidP="00FF2DC3">
            <w:pPr>
              <w:pStyle w:val="Akapitzlist"/>
              <w:numPr>
                <w:ilvl w:val="0"/>
                <w:numId w:val="21"/>
              </w:numPr>
              <w:spacing w:line="240" w:lineRule="auto"/>
              <w:ind w:left="199" w:hanging="142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w ramach Programu Operacyjnego </w:t>
            </w:r>
            <w:r w:rsidR="00D25495" w:rsidRPr="00FF2DC3">
              <w:rPr>
                <w:rFonts w:cs="Calibri"/>
                <w:color w:val="000000"/>
                <w:sz w:val="21"/>
                <w:szCs w:val="21"/>
              </w:rPr>
              <w:t>Polska</w:t>
            </w:r>
            <w:r w:rsidRPr="00FF2DC3">
              <w:rPr>
                <w:rFonts w:cs="Calibri"/>
                <w:color w:val="000000"/>
                <w:sz w:val="21"/>
                <w:szCs w:val="21"/>
              </w:rPr>
              <w:t xml:space="preserve"> Cyfrowa.</w:t>
            </w:r>
          </w:p>
        </w:tc>
      </w:tr>
      <w:tr w:rsidR="004B3763" w:rsidRPr="00756C12" w14:paraId="3AEEDF2E" w14:textId="77777777" w:rsidTr="004B3763">
        <w:trPr>
          <w:gridAfter w:val="1"/>
          <w:wAfter w:w="90" w:type="dxa"/>
          <w:trHeight w:val="1926"/>
        </w:trPr>
        <w:tc>
          <w:tcPr>
            <w:tcW w:w="2240" w:type="dxa"/>
            <w:gridSpan w:val="2"/>
            <w:shd w:val="clear" w:color="auto" w:fill="FFFFFF"/>
          </w:tcPr>
          <w:p w14:paraId="55EE1D1F" w14:textId="63030D9F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17" w:type="dxa"/>
            <w:gridSpan w:val="25"/>
            <w:shd w:val="clear" w:color="auto" w:fill="FFFFFF"/>
          </w:tcPr>
          <w:p w14:paraId="6F8CA026" w14:textId="195A154B" w:rsidR="004B3763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125159">
              <w:rPr>
                <w:rFonts w:cs="Calibri"/>
                <w:color w:val="000000"/>
                <w:sz w:val="21"/>
                <w:szCs w:val="21"/>
              </w:rPr>
              <w:t>Ocena wpływu realizacji Programu na sektor finansów publicznych opiera się na szacowaniu wydatków wynikających z planowanych do realizacji przedsięwzięć w ramach Planu działań wszystkich resortów, który będzie stanowił załącznik do Programu</w:t>
            </w:r>
            <w:r w:rsidR="009161AF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125159">
              <w:rPr>
                <w:rFonts w:cs="Calibri"/>
                <w:color w:val="000000"/>
                <w:sz w:val="21"/>
                <w:szCs w:val="21"/>
              </w:rPr>
              <w:t xml:space="preserve">oraz potencjalnych oszczędności dla sektora finansów publicznych płynących z wdrożonych rozwiązań.  </w:t>
            </w:r>
          </w:p>
          <w:p w14:paraId="32DFF760" w14:textId="77777777" w:rsidR="00D974E8" w:rsidRDefault="00D974E8" w:rsidP="004B3763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5C9000FF" w14:textId="54E4EAD3" w:rsidR="000F5F6F" w:rsidRDefault="004B3763" w:rsidP="00FF2DC3">
            <w:pPr>
              <w:spacing w:after="12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125159">
              <w:rPr>
                <w:rFonts w:cs="Calibri"/>
                <w:color w:val="000000"/>
                <w:sz w:val="21"/>
                <w:szCs w:val="21"/>
              </w:rPr>
              <w:t xml:space="preserve">Koszt realizacji Programu w zakresie odnoszącym się do </w:t>
            </w:r>
            <w:r w:rsidR="00D974E8">
              <w:rPr>
                <w:rFonts w:cs="Calibri"/>
                <w:color w:val="000000"/>
                <w:sz w:val="21"/>
                <w:szCs w:val="21"/>
              </w:rPr>
              <w:t xml:space="preserve">poszczególnych resortów </w:t>
            </w:r>
            <w:r w:rsidRPr="00125159">
              <w:rPr>
                <w:rFonts w:cs="Calibri"/>
                <w:color w:val="000000"/>
                <w:sz w:val="21"/>
                <w:szCs w:val="21"/>
              </w:rPr>
              <w:t>w okresie 1</w:t>
            </w:r>
            <w:r w:rsidR="00AF38AC">
              <w:rPr>
                <w:rFonts w:cs="Calibri"/>
                <w:color w:val="000000"/>
                <w:sz w:val="21"/>
                <w:szCs w:val="21"/>
              </w:rPr>
              <w:t>1</w:t>
            </w:r>
            <w:r w:rsidRPr="00125159">
              <w:rPr>
                <w:rFonts w:cs="Calibri"/>
                <w:color w:val="000000"/>
                <w:sz w:val="21"/>
                <w:szCs w:val="21"/>
              </w:rPr>
              <w:t xml:space="preserve"> lat od przyjęcia Programu</w:t>
            </w:r>
            <w:r w:rsidR="00D974E8">
              <w:rPr>
                <w:rFonts w:cs="Calibri"/>
                <w:color w:val="000000"/>
                <w:sz w:val="21"/>
                <w:szCs w:val="21"/>
              </w:rPr>
              <w:t xml:space="preserve"> szacuje się na następujące kwoty</w:t>
            </w:r>
            <w:r w:rsidR="000F5F6F">
              <w:rPr>
                <w:rFonts w:cs="Calibri"/>
                <w:color w:val="000000"/>
                <w:sz w:val="21"/>
                <w:szCs w:val="21"/>
              </w:rPr>
              <w:t>:</w:t>
            </w:r>
          </w:p>
          <w:p w14:paraId="38CF132D" w14:textId="0FC3CA5C" w:rsidR="00D974E8" w:rsidRPr="00FF2DC3" w:rsidRDefault="00D974E8" w:rsidP="00FF2DC3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99" w:hanging="199"/>
              <w:jc w:val="both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FF2DC3">
              <w:rPr>
                <w:rFonts w:cs="Calibri"/>
                <w:b/>
                <w:color w:val="000000"/>
                <w:sz w:val="21"/>
                <w:szCs w:val="21"/>
              </w:rPr>
              <w:t>Ministerstwo Cyfryzacji:</w:t>
            </w:r>
          </w:p>
          <w:p w14:paraId="62239767" w14:textId="0EC42847" w:rsidR="00D974E8" w:rsidRPr="00D974E8" w:rsidRDefault="00FF2DC3" w:rsidP="00D974E8">
            <w:pPr>
              <w:pStyle w:val="Akapitzlist"/>
              <w:numPr>
                <w:ilvl w:val="0"/>
                <w:numId w:val="24"/>
              </w:numPr>
              <w:spacing w:line="240" w:lineRule="auto"/>
              <w:ind w:left="199" w:hanging="199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budżet</w:t>
            </w:r>
            <w:r w:rsidR="00D974E8" w:rsidRPr="00D974E8">
              <w:rPr>
                <w:rFonts w:cs="Calibri"/>
                <w:color w:val="000000"/>
                <w:sz w:val="21"/>
                <w:szCs w:val="21"/>
              </w:rPr>
              <w:t xml:space="preserve"> państwa</w:t>
            </w:r>
            <w:r w:rsidR="004B3763" w:rsidRPr="00D974E8">
              <w:t xml:space="preserve"> </w:t>
            </w:r>
            <w:r w:rsidR="004B3763" w:rsidRPr="00D974E8">
              <w:rPr>
                <w:rFonts w:cs="Calibri"/>
                <w:color w:val="000000"/>
                <w:sz w:val="21"/>
                <w:szCs w:val="21"/>
              </w:rPr>
              <w:t xml:space="preserve">ok. </w:t>
            </w:r>
            <w:r w:rsidR="00F9764A">
              <w:rPr>
                <w:rFonts w:cs="Calibri"/>
                <w:color w:val="000000"/>
                <w:sz w:val="21"/>
                <w:szCs w:val="21"/>
              </w:rPr>
              <w:t>679</w:t>
            </w:r>
            <w:r>
              <w:rPr>
                <w:rFonts w:cs="Calibri"/>
                <w:color w:val="000000"/>
                <w:sz w:val="21"/>
                <w:szCs w:val="21"/>
              </w:rPr>
              <w:t>,</w:t>
            </w:r>
            <w:r w:rsidR="00F9764A">
              <w:rPr>
                <w:rFonts w:cs="Calibri"/>
                <w:color w:val="000000"/>
                <w:sz w:val="21"/>
                <w:szCs w:val="21"/>
              </w:rPr>
              <w:t>5</w:t>
            </w:r>
            <w:r w:rsidR="004B3763" w:rsidRPr="00D974E8">
              <w:rPr>
                <w:rFonts w:cs="Calibri"/>
                <w:color w:val="000000"/>
                <w:sz w:val="21"/>
                <w:szCs w:val="21"/>
              </w:rPr>
              <w:t xml:space="preserve"> mln zł</w:t>
            </w:r>
            <w:r w:rsidR="00D974E8" w:rsidRPr="00D974E8">
              <w:rPr>
                <w:rFonts w:cs="Calibri"/>
                <w:color w:val="000000"/>
                <w:sz w:val="21"/>
                <w:szCs w:val="21"/>
              </w:rPr>
              <w:t>,</w:t>
            </w:r>
            <w:r w:rsidR="000C5E07" w:rsidRPr="00D974E8">
              <w:rPr>
                <w:rFonts w:cs="Calibri"/>
                <w:color w:val="000000"/>
                <w:sz w:val="21"/>
                <w:szCs w:val="21"/>
              </w:rPr>
              <w:t xml:space="preserve"> obejmuj</w:t>
            </w:r>
            <w:r>
              <w:rPr>
                <w:rFonts w:cs="Calibri"/>
                <w:color w:val="000000"/>
                <w:sz w:val="21"/>
                <w:szCs w:val="21"/>
              </w:rPr>
              <w:t>e</w:t>
            </w:r>
            <w:r w:rsidR="000C5E07" w:rsidRPr="00D974E8">
              <w:rPr>
                <w:rFonts w:cs="Calibri"/>
                <w:color w:val="000000"/>
                <w:sz w:val="21"/>
                <w:szCs w:val="21"/>
              </w:rPr>
              <w:t xml:space="preserve"> realizację</w:t>
            </w:r>
            <w:r w:rsidR="005F2CC1" w:rsidRPr="00D974E8">
              <w:rPr>
                <w:rFonts w:cs="Calibri"/>
                <w:color w:val="000000"/>
                <w:sz w:val="21"/>
                <w:szCs w:val="21"/>
              </w:rPr>
              <w:t xml:space="preserve"> projektów wyłącznie ze środków budżetu państwa, wkład krajowy do projektów współfinansowanych ze środków UE oraz wydatki na utrzymanie produktów tych projektów </w:t>
            </w:r>
            <w:r w:rsidR="00703867" w:rsidRPr="00D974E8">
              <w:rPr>
                <w:rFonts w:cs="Calibri"/>
                <w:color w:val="000000"/>
                <w:sz w:val="21"/>
                <w:szCs w:val="21"/>
              </w:rPr>
              <w:t>, w tym w ramach cz. 27</w:t>
            </w:r>
            <w:r w:rsidR="00703867" w:rsidRPr="00D96D79">
              <w:rPr>
                <w:rFonts w:cs="Calibri"/>
                <w:color w:val="000000"/>
                <w:sz w:val="21"/>
                <w:szCs w:val="21"/>
              </w:rPr>
              <w:t xml:space="preserve">– </w:t>
            </w:r>
            <w:r w:rsidRPr="00D96D79">
              <w:rPr>
                <w:color w:val="000000"/>
                <w:sz w:val="21"/>
                <w:szCs w:val="21"/>
              </w:rPr>
              <w:t xml:space="preserve"> 66</w:t>
            </w:r>
            <w:r w:rsidR="00BA034A" w:rsidRPr="00D96D79">
              <w:rPr>
                <w:color w:val="000000"/>
                <w:sz w:val="21"/>
                <w:szCs w:val="21"/>
              </w:rPr>
              <w:t>6</w:t>
            </w:r>
            <w:r w:rsidRPr="00D96D79">
              <w:rPr>
                <w:color w:val="000000"/>
                <w:sz w:val="21"/>
                <w:szCs w:val="21"/>
              </w:rPr>
              <w:t>,</w:t>
            </w:r>
            <w:r w:rsidR="00BA034A" w:rsidRPr="00D96D79">
              <w:rPr>
                <w:color w:val="000000"/>
                <w:sz w:val="21"/>
                <w:szCs w:val="21"/>
              </w:rPr>
              <w:t>15</w:t>
            </w:r>
            <w:r w:rsidRPr="00D96D79">
              <w:rPr>
                <w:color w:val="000000"/>
                <w:sz w:val="21"/>
                <w:szCs w:val="21"/>
              </w:rPr>
              <w:t xml:space="preserve"> mln</w:t>
            </w:r>
            <w:r>
              <w:rPr>
                <w:color w:val="000000"/>
                <w:sz w:val="21"/>
                <w:szCs w:val="21"/>
              </w:rPr>
              <w:t xml:space="preserve"> zł </w:t>
            </w:r>
            <w:r w:rsidR="00703867" w:rsidRPr="00D974E8">
              <w:rPr>
                <w:rFonts w:cs="Calibri"/>
                <w:color w:val="000000"/>
                <w:sz w:val="21"/>
                <w:szCs w:val="21"/>
              </w:rPr>
              <w:t xml:space="preserve">, w ramach cz. 76 – </w:t>
            </w:r>
            <w:r w:rsidR="00261C94" w:rsidRPr="00D974E8">
              <w:rPr>
                <w:rFonts w:cs="Calibri"/>
                <w:color w:val="000000"/>
                <w:sz w:val="21"/>
                <w:szCs w:val="21"/>
              </w:rPr>
              <w:t>12,72</w:t>
            </w:r>
            <w:r w:rsidR="00703867" w:rsidRPr="00D974E8">
              <w:rPr>
                <w:rFonts w:cs="Calibri"/>
                <w:color w:val="000000"/>
                <w:sz w:val="21"/>
                <w:szCs w:val="21"/>
              </w:rPr>
              <w:t xml:space="preserve"> mln zł</w:t>
            </w:r>
            <w:r w:rsidR="00D974E8" w:rsidRPr="00D974E8">
              <w:rPr>
                <w:rFonts w:cs="Calibri"/>
                <w:color w:val="000000"/>
                <w:sz w:val="21"/>
                <w:szCs w:val="21"/>
              </w:rPr>
              <w:t>,</w:t>
            </w:r>
            <w:r w:rsidR="00D730D0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703867" w:rsidRPr="00D974E8">
              <w:rPr>
                <w:rFonts w:cs="Calibri"/>
                <w:color w:val="000000"/>
                <w:sz w:val="21"/>
                <w:szCs w:val="21"/>
              </w:rPr>
              <w:t xml:space="preserve">w ramach cz. 85/20 – </w:t>
            </w:r>
            <w:r w:rsidR="000C5E07" w:rsidRPr="00D974E8">
              <w:rPr>
                <w:rFonts w:cs="Calibri"/>
                <w:color w:val="000000"/>
                <w:sz w:val="21"/>
                <w:szCs w:val="21"/>
              </w:rPr>
              <w:t>0,63 mln zł</w:t>
            </w:r>
            <w:r w:rsidR="00D974E8" w:rsidRPr="00D974E8">
              <w:rPr>
                <w:rFonts w:cs="Calibri"/>
                <w:color w:val="000000"/>
                <w:sz w:val="21"/>
                <w:szCs w:val="21"/>
              </w:rPr>
              <w:t xml:space="preserve">,  </w:t>
            </w:r>
          </w:p>
          <w:p w14:paraId="00E8CC2B" w14:textId="1008159A" w:rsidR="004B3763" w:rsidRPr="00D974E8" w:rsidRDefault="00D974E8" w:rsidP="00D974E8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99" w:hanging="199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974E8">
              <w:rPr>
                <w:rFonts w:cs="Calibri"/>
                <w:color w:val="000000"/>
                <w:sz w:val="21"/>
                <w:szCs w:val="21"/>
              </w:rPr>
              <w:t>r</w:t>
            </w:r>
            <w:r w:rsidR="00FF2DC3">
              <w:rPr>
                <w:rFonts w:cs="Calibri"/>
                <w:color w:val="000000"/>
                <w:sz w:val="21"/>
                <w:szCs w:val="21"/>
              </w:rPr>
              <w:t xml:space="preserve">ezerwa celowa cz. 83 poz. </w:t>
            </w:r>
            <w:r w:rsidR="00FF2DC3" w:rsidRPr="00FF2DC3">
              <w:rPr>
                <w:rFonts w:cs="Calibri"/>
                <w:color w:val="000000"/>
                <w:sz w:val="21"/>
                <w:szCs w:val="21"/>
              </w:rPr>
              <w:t xml:space="preserve">1 - </w:t>
            </w:r>
            <w:r w:rsidR="00FF2DC3" w:rsidRPr="00FF2DC3">
              <w:rPr>
                <w:color w:val="000000"/>
                <w:sz w:val="21"/>
                <w:szCs w:val="21"/>
              </w:rPr>
              <w:t xml:space="preserve"> </w:t>
            </w:r>
            <w:r w:rsidR="00A76848">
              <w:rPr>
                <w:color w:val="000000"/>
                <w:sz w:val="21"/>
                <w:szCs w:val="21"/>
              </w:rPr>
              <w:t>29,17</w:t>
            </w:r>
            <w:r w:rsidR="00FF2DC3" w:rsidRPr="00FF2DC3">
              <w:rPr>
                <w:color w:val="000000"/>
                <w:sz w:val="21"/>
                <w:szCs w:val="21"/>
              </w:rPr>
              <w:t xml:space="preserve"> mln</w:t>
            </w:r>
            <w:r w:rsidR="00FF2DC3">
              <w:rPr>
                <w:color w:val="000000"/>
                <w:sz w:val="21"/>
                <w:szCs w:val="21"/>
              </w:rPr>
              <w:t xml:space="preserve"> zł.</w:t>
            </w:r>
          </w:p>
          <w:p w14:paraId="11C107D7" w14:textId="77777777" w:rsidR="00D974E8" w:rsidRPr="00D974E8" w:rsidRDefault="00D974E8" w:rsidP="00D974E8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7DED328F" w14:textId="1E30CDBD" w:rsidR="004B3763" w:rsidRDefault="00D974E8" w:rsidP="00703867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W</w:t>
            </w:r>
            <w:r w:rsidR="004B3763" w:rsidRPr="00125159">
              <w:rPr>
                <w:rFonts w:cs="Calibri"/>
                <w:color w:val="000000"/>
                <w:sz w:val="21"/>
                <w:szCs w:val="21"/>
              </w:rPr>
              <w:t>kład środków pochodzących ze środków europejskich</w:t>
            </w:r>
            <w:r w:rsidR="000E74BD">
              <w:rPr>
                <w:rFonts w:cs="Calibri"/>
                <w:color w:val="000000"/>
                <w:sz w:val="21"/>
                <w:szCs w:val="21"/>
              </w:rPr>
              <w:t xml:space="preserve">, tj. Programu Operacyjnego Polska Cyfrowa </w:t>
            </w:r>
            <w:r w:rsidR="004B3763" w:rsidRPr="00125159">
              <w:rPr>
                <w:rFonts w:cs="Calibri"/>
                <w:color w:val="000000"/>
                <w:sz w:val="21"/>
                <w:szCs w:val="21"/>
              </w:rPr>
              <w:lastRenderedPageBreak/>
              <w:t xml:space="preserve">szacowany jest na kwotę, ok. </w:t>
            </w:r>
            <w:r w:rsidR="00116383">
              <w:rPr>
                <w:rFonts w:cs="Calibri"/>
                <w:color w:val="000000"/>
                <w:sz w:val="21"/>
                <w:szCs w:val="21"/>
              </w:rPr>
              <w:t>367,60</w:t>
            </w:r>
            <w:r w:rsidR="004B3763" w:rsidRPr="00125159">
              <w:rPr>
                <w:rFonts w:cs="Calibri"/>
                <w:color w:val="000000"/>
                <w:sz w:val="21"/>
                <w:szCs w:val="21"/>
              </w:rPr>
              <w:t xml:space="preserve"> mln zł. </w:t>
            </w:r>
          </w:p>
          <w:p w14:paraId="008CA74C" w14:textId="77777777" w:rsidR="00D974E8" w:rsidRPr="00125159" w:rsidRDefault="00D974E8" w:rsidP="00703867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2EFAB56C" w14:textId="77777777" w:rsidR="00D974E8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125159">
              <w:rPr>
                <w:rFonts w:cs="Calibri"/>
                <w:color w:val="000000"/>
                <w:sz w:val="21"/>
                <w:szCs w:val="21"/>
              </w:rPr>
              <w:t xml:space="preserve">Jednocześnie wskazać należy, że potencjalne oszczędności dla budżetu państwa, wynikające z realizacji przedsięwzięć z zakresu właściwości resortu cyfryzacji  przewyższają ogólne koszty  i szacowane są na kwotę ok. 2,7 mld zł w perspektywie 10 lat. </w:t>
            </w:r>
          </w:p>
          <w:p w14:paraId="49EF5220" w14:textId="77777777" w:rsidR="00D974E8" w:rsidRDefault="00D974E8" w:rsidP="004B3763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4EEFF6E9" w14:textId="77777777" w:rsidR="00FF2DC3" w:rsidRPr="007520CB" w:rsidRDefault="00FF2DC3" w:rsidP="007520CB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7C2BEDD5" w14:textId="630ECD85" w:rsidR="004B3763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125159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14:paraId="0F40905C" w14:textId="03D2A192" w:rsidR="004B3763" w:rsidRPr="00125159" w:rsidRDefault="004B3763" w:rsidP="004B3763">
            <w:pPr>
              <w:spacing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125159">
              <w:rPr>
                <w:rFonts w:cs="Calibri"/>
                <w:sz w:val="21"/>
                <w:szCs w:val="21"/>
              </w:rPr>
              <w:t xml:space="preserve">Całkowite koszty i oszczędności wynikające z realizacji Programu zostaną wskazane po uwzględnieniu wkładów wszystkich resortów do Planu działań stanowiącego załącznik do Programu. </w:t>
            </w:r>
          </w:p>
        </w:tc>
      </w:tr>
      <w:tr w:rsidR="004B3763" w:rsidRPr="00756C12" w14:paraId="615028C8" w14:textId="77777777" w:rsidTr="004B3763">
        <w:trPr>
          <w:gridAfter w:val="1"/>
          <w:wAfter w:w="90" w:type="dxa"/>
          <w:trHeight w:val="345"/>
        </w:trPr>
        <w:tc>
          <w:tcPr>
            <w:tcW w:w="11057" w:type="dxa"/>
            <w:gridSpan w:val="27"/>
            <w:shd w:val="clear" w:color="auto" w:fill="99CCFF"/>
          </w:tcPr>
          <w:p w14:paraId="78F4C5AB" w14:textId="35568964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cs="Calibri"/>
                <w:b/>
                <w:color w:val="000000"/>
                <w:spacing w:val="-2"/>
              </w:rPr>
            </w:pPr>
            <w:r w:rsidRPr="00756C12">
              <w:rPr>
                <w:rFonts w:cs="Calibri"/>
                <w:b/>
                <w:color w:val="000000"/>
                <w:spacing w:val="-2"/>
              </w:rPr>
              <w:lastRenderedPageBreak/>
              <w:t xml:space="preserve">Wpływ na </w:t>
            </w:r>
            <w:r w:rsidRPr="00756C12">
              <w:rPr>
                <w:rFonts w:cs="Calibri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B3763" w:rsidRPr="00756C12" w14:paraId="42CA4661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FFFFFF"/>
          </w:tcPr>
          <w:p w14:paraId="5B395DA4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B3763" w:rsidRPr="00756C12" w14:paraId="1DC6D678" w14:textId="77777777" w:rsidTr="004B3763">
        <w:trPr>
          <w:gridAfter w:val="1"/>
          <w:wAfter w:w="90" w:type="dxa"/>
          <w:trHeight w:val="142"/>
        </w:trPr>
        <w:tc>
          <w:tcPr>
            <w:tcW w:w="3151" w:type="dxa"/>
            <w:gridSpan w:val="6"/>
            <w:shd w:val="clear" w:color="auto" w:fill="FFFFFF"/>
          </w:tcPr>
          <w:p w14:paraId="64FABCF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19" w:type="dxa"/>
            <w:gridSpan w:val="2"/>
            <w:shd w:val="clear" w:color="auto" w:fill="FFFFFF"/>
          </w:tcPr>
          <w:p w14:paraId="0231609A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3B539EE1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202FAA8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756AC24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316A1E3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64D863D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34" w:type="dxa"/>
            <w:gridSpan w:val="4"/>
            <w:shd w:val="clear" w:color="auto" w:fill="FFFFFF"/>
          </w:tcPr>
          <w:p w14:paraId="2723A6E8" w14:textId="77777777" w:rsidR="004B3763" w:rsidRPr="00756C12" w:rsidRDefault="004B3763" w:rsidP="004B3763">
            <w:pPr>
              <w:spacing w:line="240" w:lineRule="auto"/>
              <w:jc w:val="center"/>
              <w:rPr>
                <w:rFonts w:cs="Calibri"/>
                <w:i/>
                <w:color w:val="000000"/>
                <w:spacing w:val="-2"/>
                <w:sz w:val="21"/>
                <w:szCs w:val="21"/>
              </w:rPr>
            </w:pPr>
            <w:r w:rsidRPr="00756C12">
              <w:rPr>
                <w:rFonts w:cs="Calibri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56C12" w:rsidDel="0073273A">
              <w:rPr>
                <w:rFonts w:cs="Calibri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56C12">
              <w:rPr>
                <w:rFonts w:cs="Calibri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4B3763" w:rsidRPr="00756C12" w14:paraId="79E01145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701E784E" w14:textId="77777777" w:rsidR="004B3763" w:rsidRPr="00756C12" w:rsidRDefault="004B3763" w:rsidP="004B3763">
            <w:pPr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W ujęciu pieniężnym</w:t>
            </w:r>
          </w:p>
          <w:p w14:paraId="5BFA49D0" w14:textId="77777777" w:rsidR="004B3763" w:rsidRPr="00756C12" w:rsidRDefault="004B3763" w:rsidP="004B3763">
            <w:pPr>
              <w:rPr>
                <w:rFonts w:cs="Calibri"/>
                <w:spacing w:val="-2"/>
                <w:sz w:val="21"/>
                <w:szCs w:val="21"/>
              </w:rPr>
            </w:pPr>
            <w:r w:rsidRPr="00756C12">
              <w:rPr>
                <w:rFonts w:cs="Calibri"/>
                <w:spacing w:val="-2"/>
                <w:sz w:val="21"/>
                <w:szCs w:val="21"/>
              </w:rPr>
              <w:t xml:space="preserve">(w mln zł, </w:t>
            </w:r>
          </w:p>
          <w:p w14:paraId="2BEE859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557" w:type="dxa"/>
            <w:gridSpan w:val="5"/>
            <w:shd w:val="clear" w:color="auto" w:fill="FFFFFF"/>
          </w:tcPr>
          <w:p w14:paraId="78886B5D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19" w:type="dxa"/>
            <w:gridSpan w:val="2"/>
            <w:shd w:val="clear" w:color="auto" w:fill="FFFFFF"/>
          </w:tcPr>
          <w:p w14:paraId="248BC9B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1C75AB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7EFC60A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448D6A3D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03182B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66FCD0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shd w:val="clear" w:color="auto" w:fill="FFFFFF"/>
          </w:tcPr>
          <w:p w14:paraId="0A18F0F1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4E3E0B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4B3763" w:rsidRPr="00756C12" w14:paraId="752EE631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403752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33B2E6D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19" w:type="dxa"/>
            <w:gridSpan w:val="2"/>
            <w:shd w:val="clear" w:color="auto" w:fill="FFFFFF"/>
          </w:tcPr>
          <w:p w14:paraId="714E6F0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6905CD0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E97B15B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3C7BB6CB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71204F3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F8B665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shd w:val="clear" w:color="auto" w:fill="FFFFFF"/>
          </w:tcPr>
          <w:p w14:paraId="21E1F98A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567DF4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4B3763" w:rsidRPr="00756C12" w14:paraId="5DA181B1" w14:textId="77777777" w:rsidTr="004B3763">
        <w:trPr>
          <w:gridAfter w:val="1"/>
          <w:wAfter w:w="90" w:type="dxa"/>
          <w:trHeight w:val="2653"/>
        </w:trPr>
        <w:tc>
          <w:tcPr>
            <w:tcW w:w="1594" w:type="dxa"/>
            <w:vMerge/>
            <w:shd w:val="clear" w:color="auto" w:fill="FFFFFF"/>
          </w:tcPr>
          <w:p w14:paraId="2341D572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2FA642C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sz w:val="21"/>
                <w:szCs w:val="21"/>
              </w:rPr>
              <w:t>rodzina, obywatele oraz gospodarstwa domowe</w:t>
            </w:r>
          </w:p>
        </w:tc>
        <w:tc>
          <w:tcPr>
            <w:tcW w:w="819" w:type="dxa"/>
            <w:gridSpan w:val="2"/>
            <w:shd w:val="clear" w:color="auto" w:fill="FFFFFF"/>
          </w:tcPr>
          <w:p w14:paraId="185C3691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24A61897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30A3060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08EE8C5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428AF20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77392CA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4" w:type="dxa"/>
            <w:gridSpan w:val="4"/>
            <w:shd w:val="clear" w:color="auto" w:fill="FFFFFF"/>
          </w:tcPr>
          <w:p w14:paraId="57D33B9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9D10DF">
              <w:rPr>
                <w:rFonts w:cs="Calibri"/>
                <w:color w:val="000000"/>
                <w:sz w:val="16"/>
                <w:szCs w:val="16"/>
              </w:rPr>
              <w:t>0,00</w:t>
            </w:r>
          </w:p>
        </w:tc>
      </w:tr>
      <w:tr w:rsidR="004B3763" w:rsidRPr="00756C12" w14:paraId="726944A7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17F956D8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557" w:type="dxa"/>
            <w:gridSpan w:val="5"/>
            <w:shd w:val="clear" w:color="auto" w:fill="FFFFFF"/>
          </w:tcPr>
          <w:p w14:paraId="5385536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906" w:type="dxa"/>
            <w:gridSpan w:val="21"/>
            <w:vMerge w:val="restart"/>
            <w:shd w:val="clear" w:color="auto" w:fill="FFFFFF"/>
          </w:tcPr>
          <w:p w14:paraId="3CDD02A3" w14:textId="77777777" w:rsidR="004B3763" w:rsidRPr="00586090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>Zakłada się, że realizacja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 </w:t>
            </w: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Programu Zintegrowanej Informatyzacji Państwa wpłynie 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n</w:t>
            </w: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>a polskie przedsiębiorstwa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,</w:t>
            </w: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 powodując mi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ę</w:t>
            </w: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>dzy innymi ułatwienia w realizacji usług związanych z prowadzeniem działalności gospodarczej. Jednocześnie założyć należy, że realizacja projektów związanych z wdrożeniem nowych usług elektronicznych, budową lub unowocześnianiem systemów teleinformatycznych wpłynie na rozwój branży IT.</w:t>
            </w:r>
          </w:p>
          <w:p w14:paraId="05BB02DB" w14:textId="77777777" w:rsidR="004B3763" w:rsidRPr="00756C12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W ramach przygotowywanego otoczenia prawnego uwzględniony zostanie postęp technologiczny oraz potrzeby przedsiębiorców w tym zakresie.</w:t>
            </w:r>
          </w:p>
        </w:tc>
      </w:tr>
      <w:tr w:rsidR="004B3763" w:rsidRPr="00756C12" w14:paraId="7DA2E69B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4B7BA43E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6158B5D0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906" w:type="dxa"/>
            <w:gridSpan w:val="21"/>
            <w:vMerge/>
            <w:shd w:val="clear" w:color="auto" w:fill="FFFFFF"/>
          </w:tcPr>
          <w:p w14:paraId="2343DDDB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</w:p>
        </w:tc>
      </w:tr>
      <w:tr w:rsidR="004B3763" w:rsidRPr="00756C12" w14:paraId="0395C166" w14:textId="77777777" w:rsidTr="004B3763">
        <w:trPr>
          <w:gridAfter w:val="1"/>
          <w:wAfter w:w="9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6D75D68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5CB3A33A" w14:textId="43B105A3" w:rsidR="004B3763" w:rsidRPr="00756C12" w:rsidRDefault="004B3763" w:rsidP="004B3763">
            <w:pPr>
              <w:tabs>
                <w:tab w:val="right" w:pos="1936"/>
              </w:tabs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sz w:val="21"/>
                <w:szCs w:val="21"/>
              </w:rPr>
              <w:t xml:space="preserve">rodzina, obywatele oraz </w:t>
            </w:r>
            <w:r w:rsidRPr="00642D1E">
              <w:rPr>
                <w:rFonts w:cs="Calibri"/>
                <w:sz w:val="21"/>
                <w:szCs w:val="21"/>
              </w:rPr>
              <w:t>gospodarstwa domowe</w:t>
            </w:r>
            <w:r w:rsidR="00D85D6D" w:rsidRPr="00642D1E">
              <w:rPr>
                <w:rFonts w:cs="Calibri"/>
                <w:sz w:val="21"/>
                <w:szCs w:val="21"/>
              </w:rPr>
              <w:t>, osoby starsze</w:t>
            </w:r>
            <w:r w:rsidR="00D85D6D">
              <w:rPr>
                <w:rFonts w:cs="Calibri"/>
                <w:sz w:val="21"/>
                <w:szCs w:val="21"/>
              </w:rPr>
              <w:t xml:space="preserve"> </w:t>
            </w:r>
            <w:r w:rsidRPr="00756C12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06" w:type="dxa"/>
            <w:gridSpan w:val="21"/>
            <w:shd w:val="clear" w:color="auto" w:fill="FFFFFF"/>
          </w:tcPr>
          <w:p w14:paraId="7289CC19" w14:textId="77777777" w:rsidR="004B3763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Obywatele zyskają dostęp do przejrzystej i sprawnej administracji, umożliwiającej obywatelom czynny udział w procesach, które stanowią podstawę rozwoju społecznego i gospodarczego (np. w procesie stanowienia prawa). Do dyspozycji obywateli oddane zostaną 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nowoczesne</w:t>
            </w:r>
            <w:r w:rsidRPr="00586090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 rozwiązania pozwalające na załatwianie spraw z każdego miejsca, również za pośrednictwem urządzeń mobilnych.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14:paraId="2B67C7BB" w14:textId="77777777" w:rsidR="004B3763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1A6D4D">
              <w:rPr>
                <w:rFonts w:cs="Calibri"/>
                <w:color w:val="000000"/>
                <w:spacing w:val="-2"/>
                <w:sz w:val="21"/>
                <w:szCs w:val="21"/>
              </w:rPr>
              <w:t>Zmiany legislacyjne i organizacyjne, uwzględniające postęp technologiczny, pozwolą na eliminację nieefektywnych i nadmiarowych procedur oraz  minimalizację obciążeń obywateli.</w:t>
            </w:r>
          </w:p>
          <w:p w14:paraId="47661318" w14:textId="77777777" w:rsidR="004B3763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Informacje sektora publicznej oraz e-usługi świadczone na rzecz obywateli będą łatwo dostępne, z jednego miejsca, co przełoży się na o</w:t>
            </w:r>
            <w:r w:rsidRPr="00FB1FC3">
              <w:rPr>
                <w:rFonts w:cs="Calibri"/>
                <w:color w:val="000000"/>
                <w:spacing w:val="-2"/>
                <w:sz w:val="21"/>
                <w:szCs w:val="21"/>
              </w:rPr>
              <w:t>szczędność czasu potrzebnego do załatwienia spraw urzę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>dowych, bez wychodzenia z domu oraz budowę i umacnianie</w:t>
            </w:r>
            <w:r w:rsidRPr="00FB1FC3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 zaufania obywateli do państwa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. </w:t>
            </w:r>
          </w:p>
          <w:p w14:paraId="31F76878" w14:textId="433EC94A" w:rsidR="004B3763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  <w:sz w:val="21"/>
                <w:szCs w:val="21"/>
              </w:rPr>
            </w:pPr>
            <w:r w:rsidRPr="00350E34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Prowadzona wielokierunkowo edukacja cyfrowa pozwoli m.in. na zwiększenie konkurencyjności gospodarki (poprzez podniesienie kompetencji cyfrowych specjalistów TIK), maksymalizację wykorzystania e-usług (poprzez przygotowanie obywateli do ich wykorzystywania) oraz zwiększenie dostępności administracji </w:t>
            </w:r>
            <w:r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publicznej </w:t>
            </w:r>
            <w:r w:rsidRPr="00350E34">
              <w:rPr>
                <w:rFonts w:cs="Calibri"/>
                <w:color w:val="000000"/>
                <w:spacing w:val="-2"/>
                <w:sz w:val="21"/>
                <w:szCs w:val="21"/>
              </w:rPr>
              <w:t xml:space="preserve">(poprzez przygotowanie pracowników administracji do wdrażania rozwiązań technologicznych). </w:t>
            </w:r>
            <w:r w:rsidRPr="00350E34">
              <w:rPr>
                <w:rFonts w:cs="Calibri"/>
                <w:color w:val="000000"/>
                <w:spacing w:val="-2"/>
                <w:sz w:val="21"/>
                <w:szCs w:val="21"/>
              </w:rPr>
              <w:lastRenderedPageBreak/>
              <w:t>Długofalowym efektem działań w tym obszarze będzie wykształcenie aktywnej postawy obywateli wobec technologii cyfrowych oraz przygotowanie do uczestniczenia w komunikacji sieciowej w duchu wzajemnego poszanowania wyrażanych poglądów.</w:t>
            </w:r>
          </w:p>
          <w:p w14:paraId="7B6F9AE2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</w:p>
        </w:tc>
      </w:tr>
      <w:tr w:rsidR="004B3763" w:rsidRPr="00756C12" w14:paraId="2E2B5606" w14:textId="77777777" w:rsidTr="004B3763">
        <w:trPr>
          <w:gridAfter w:val="1"/>
          <w:wAfter w:w="90" w:type="dxa"/>
          <w:trHeight w:val="240"/>
        </w:trPr>
        <w:tc>
          <w:tcPr>
            <w:tcW w:w="1594" w:type="dxa"/>
            <w:vMerge/>
            <w:shd w:val="clear" w:color="auto" w:fill="FFFFFF"/>
          </w:tcPr>
          <w:p w14:paraId="23290BB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78B45FDF" w14:textId="77777777" w:rsidR="004B3763" w:rsidRPr="00756C12" w:rsidRDefault="004B3763" w:rsidP="004B3763">
            <w:pPr>
              <w:tabs>
                <w:tab w:val="right" w:pos="1936"/>
              </w:tabs>
              <w:rPr>
                <w:rFonts w:cs="Calibri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instrText xml:space="preserve"> FORMTEXT </w:instrText>
            </w:r>
            <w:r w:rsidRPr="00756C12">
              <w:rPr>
                <w:rFonts w:cs="Calibri"/>
                <w:color w:val="000000"/>
                <w:sz w:val="21"/>
                <w:szCs w:val="21"/>
              </w:rP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separate"/>
            </w:r>
            <w:r w:rsidRPr="00756C12">
              <w:rPr>
                <w:rFonts w:cs="Calibri"/>
                <w:noProof/>
                <w:color w:val="000000"/>
                <w:sz w:val="21"/>
                <w:szCs w:val="21"/>
              </w:rPr>
              <w:t>(dodaj/usuń)</w:t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906" w:type="dxa"/>
            <w:gridSpan w:val="21"/>
            <w:shd w:val="clear" w:color="auto" w:fill="FFFFFF"/>
          </w:tcPr>
          <w:p w14:paraId="3ACEE4C6" w14:textId="77777777" w:rsidR="004B3763" w:rsidRPr="00756C12" w:rsidRDefault="004B3763" w:rsidP="004B3763">
            <w:pPr>
              <w:tabs>
                <w:tab w:val="left" w:pos="3000"/>
              </w:tabs>
              <w:rPr>
                <w:rFonts w:cs="Calibri"/>
                <w:color w:val="000000"/>
                <w:spacing w:val="-2"/>
                <w:sz w:val="21"/>
                <w:szCs w:val="21"/>
              </w:rPr>
            </w:pPr>
          </w:p>
        </w:tc>
      </w:tr>
      <w:tr w:rsidR="004B3763" w:rsidRPr="00756C12" w14:paraId="0A8CCB15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4F8FF2B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557" w:type="dxa"/>
            <w:gridSpan w:val="5"/>
            <w:shd w:val="clear" w:color="auto" w:fill="FFFFFF"/>
          </w:tcPr>
          <w:p w14:paraId="605ECB0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instrText xml:space="preserve"> FORMTEXT </w:instrText>
            </w:r>
            <w:r w:rsidRPr="00756C12">
              <w:rPr>
                <w:rFonts w:cs="Calibri"/>
                <w:color w:val="000000"/>
                <w:sz w:val="21"/>
                <w:szCs w:val="21"/>
              </w:rP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separate"/>
            </w:r>
            <w:r w:rsidRPr="00756C12">
              <w:rPr>
                <w:rFonts w:cs="Calibri"/>
                <w:noProof/>
                <w:color w:val="000000"/>
                <w:sz w:val="21"/>
                <w:szCs w:val="21"/>
              </w:rPr>
              <w:t>(dodaj/usuń)</w:t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906" w:type="dxa"/>
            <w:gridSpan w:val="21"/>
            <w:shd w:val="clear" w:color="auto" w:fill="FFFFFF"/>
          </w:tcPr>
          <w:p w14:paraId="2F9F3A50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</w:p>
        </w:tc>
      </w:tr>
      <w:tr w:rsidR="004B3763" w:rsidRPr="00756C12" w14:paraId="59648F93" w14:textId="77777777" w:rsidTr="004B3763">
        <w:trPr>
          <w:gridAfter w:val="1"/>
          <w:wAfter w:w="9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5657AB0F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FFFFFF"/>
          </w:tcPr>
          <w:p w14:paraId="7C4A54C2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instrText xml:space="preserve"> FORMTEXT </w:instrText>
            </w:r>
            <w:r w:rsidRPr="00756C12">
              <w:rPr>
                <w:rFonts w:cs="Calibri"/>
                <w:color w:val="000000"/>
                <w:sz w:val="21"/>
                <w:szCs w:val="21"/>
              </w:rPr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separate"/>
            </w:r>
            <w:r w:rsidRPr="00756C12">
              <w:rPr>
                <w:rFonts w:cs="Calibri"/>
                <w:noProof/>
                <w:color w:val="000000"/>
                <w:sz w:val="21"/>
                <w:szCs w:val="21"/>
              </w:rPr>
              <w:t>(dodaj/usuń)</w:t>
            </w:r>
            <w:r w:rsidRPr="00756C12">
              <w:rPr>
                <w:rFonts w:cs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906" w:type="dxa"/>
            <w:gridSpan w:val="21"/>
            <w:shd w:val="clear" w:color="auto" w:fill="FFFFFF"/>
          </w:tcPr>
          <w:p w14:paraId="4AA28F6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  <w:sz w:val="21"/>
                <w:szCs w:val="21"/>
              </w:rPr>
            </w:pPr>
          </w:p>
        </w:tc>
      </w:tr>
      <w:tr w:rsidR="004B3763" w:rsidRPr="00756C12" w14:paraId="2DE9A17E" w14:textId="77777777" w:rsidTr="004B3763">
        <w:trPr>
          <w:gridAfter w:val="1"/>
          <w:wAfter w:w="90" w:type="dxa"/>
          <w:trHeight w:val="1643"/>
        </w:trPr>
        <w:tc>
          <w:tcPr>
            <w:tcW w:w="2240" w:type="dxa"/>
            <w:gridSpan w:val="2"/>
            <w:shd w:val="clear" w:color="auto" w:fill="FFFFFF"/>
          </w:tcPr>
          <w:p w14:paraId="01E4F1D8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756C12">
              <w:rPr>
                <w:rFonts w:cs="Calibri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17" w:type="dxa"/>
            <w:gridSpan w:val="25"/>
            <w:shd w:val="clear" w:color="auto" w:fill="FFFFFF"/>
            <w:vAlign w:val="center"/>
          </w:tcPr>
          <w:p w14:paraId="1E75F2A0" w14:textId="77777777" w:rsidR="004B3763" w:rsidRPr="004C36F9" w:rsidRDefault="004B3763" w:rsidP="00255052">
            <w:pPr>
              <w:spacing w:line="240" w:lineRule="auto"/>
              <w:jc w:val="both"/>
              <w:rPr>
                <w:rFonts w:cs="Calibri"/>
                <w:color w:val="000000"/>
                <w:sz w:val="21"/>
                <w:szCs w:val="21"/>
                <w:highlight w:val="yellow"/>
              </w:rPr>
            </w:pPr>
          </w:p>
        </w:tc>
      </w:tr>
      <w:tr w:rsidR="004B3763" w:rsidRPr="00756C12" w14:paraId="515DE05B" w14:textId="77777777" w:rsidTr="004B3763">
        <w:trPr>
          <w:gridAfter w:val="1"/>
          <w:wAfter w:w="90" w:type="dxa"/>
          <w:trHeight w:val="342"/>
        </w:trPr>
        <w:tc>
          <w:tcPr>
            <w:tcW w:w="11057" w:type="dxa"/>
            <w:gridSpan w:val="27"/>
            <w:shd w:val="clear" w:color="auto" w:fill="99CCFF"/>
            <w:vAlign w:val="center"/>
          </w:tcPr>
          <w:p w14:paraId="76E52F8B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B3763" w:rsidRPr="00756C12" w14:paraId="3339F601" w14:textId="77777777" w:rsidTr="004B3763">
        <w:trPr>
          <w:gridAfter w:val="1"/>
          <w:wAfter w:w="90" w:type="dxa"/>
          <w:trHeight w:val="151"/>
        </w:trPr>
        <w:tc>
          <w:tcPr>
            <w:tcW w:w="11057" w:type="dxa"/>
            <w:gridSpan w:val="27"/>
            <w:shd w:val="clear" w:color="auto" w:fill="FFFFFF"/>
          </w:tcPr>
          <w:p w14:paraId="1974DC73" w14:textId="51518E1F" w:rsidR="004B3763" w:rsidRPr="00756C12" w:rsidRDefault="004B3763" w:rsidP="006F1D97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t xml:space="preserve"> </w:t>
            </w:r>
            <w:r w:rsidR="006F1D97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97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="006F1D97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pacing w:val="-2"/>
              </w:rPr>
              <w:t>nie dotyczy</w:t>
            </w:r>
          </w:p>
        </w:tc>
      </w:tr>
      <w:tr w:rsidR="004B3763" w:rsidRPr="00756C12" w14:paraId="44B8F9C8" w14:textId="77777777" w:rsidTr="004B3763">
        <w:trPr>
          <w:gridAfter w:val="1"/>
          <w:wAfter w:w="90" w:type="dxa"/>
          <w:trHeight w:val="946"/>
        </w:trPr>
        <w:tc>
          <w:tcPr>
            <w:tcW w:w="4239" w:type="dxa"/>
            <w:gridSpan w:val="10"/>
            <w:shd w:val="clear" w:color="auto" w:fill="FFFFFF"/>
          </w:tcPr>
          <w:p w14:paraId="519F501D" w14:textId="77777777" w:rsidR="004B3763" w:rsidRPr="00756C12" w:rsidRDefault="004B3763" w:rsidP="004B3763">
            <w:pPr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Wprowadzane są obciążenia poza bezwzględnie wymaganymi przez UE </w:t>
            </w:r>
            <w:r w:rsidRPr="00756C12">
              <w:rPr>
                <w:rFonts w:cs="Calibri"/>
                <w:color w:val="000000"/>
              </w:rPr>
              <w:t>(szczegóły w odwróconej tabeli zgodności).</w:t>
            </w:r>
          </w:p>
        </w:tc>
        <w:tc>
          <w:tcPr>
            <w:tcW w:w="6818" w:type="dxa"/>
            <w:gridSpan w:val="17"/>
            <w:shd w:val="clear" w:color="auto" w:fill="FFFFFF"/>
          </w:tcPr>
          <w:p w14:paraId="67D15AE0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</w:rPr>
              <w:t xml:space="preserve"> tak</w:t>
            </w:r>
          </w:p>
          <w:p w14:paraId="65982441" w14:textId="1A86B5C1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</w:rPr>
              <w:t xml:space="preserve"> nie</w:t>
            </w:r>
          </w:p>
          <w:p w14:paraId="18B3CC80" w14:textId="1E827C20" w:rsidR="004B3763" w:rsidRPr="00756C12" w:rsidRDefault="00F06449" w:rsidP="00F06449">
            <w:pPr>
              <w:rPr>
                <w:rFonts w:cs="Calibri"/>
                <w:color w:val="000000"/>
              </w:rPr>
            </w:pPr>
            <w:r w:rsidRPr="00F06449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449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556843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556843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F06449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4B3763" w:rsidRPr="00756C12">
              <w:rPr>
                <w:rFonts w:cs="Calibri"/>
                <w:color w:val="000000"/>
              </w:rPr>
              <w:t>nie dotyczy</w:t>
            </w:r>
          </w:p>
        </w:tc>
      </w:tr>
      <w:tr w:rsidR="004B3763" w:rsidRPr="00756C12" w14:paraId="14CC4C2F" w14:textId="77777777" w:rsidTr="004B3763">
        <w:trPr>
          <w:gridAfter w:val="1"/>
          <w:wAfter w:w="90" w:type="dxa"/>
          <w:trHeight w:val="1245"/>
        </w:trPr>
        <w:tc>
          <w:tcPr>
            <w:tcW w:w="4239" w:type="dxa"/>
            <w:gridSpan w:val="10"/>
            <w:shd w:val="clear" w:color="auto" w:fill="FFFFFF"/>
          </w:tcPr>
          <w:p w14:paraId="075338BD" w14:textId="31036581" w:rsidR="004B3763" w:rsidRPr="00756C12" w:rsidRDefault="00F06449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F06449">
              <w:rPr>
                <w:rFonts w:cs="Calibri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449">
              <w:rPr>
                <w:rFonts w:cs="Calibri"/>
                <w:color w:val="000000"/>
                <w:spacing w:val="-2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  <w:spacing w:val="-2"/>
              </w:rPr>
            </w:r>
            <w:r w:rsidR="00556843">
              <w:rPr>
                <w:rFonts w:cs="Calibri"/>
                <w:color w:val="000000"/>
                <w:spacing w:val="-2"/>
              </w:rPr>
              <w:fldChar w:fldCharType="separate"/>
            </w:r>
            <w:r w:rsidRPr="00F06449">
              <w:rPr>
                <w:rFonts w:cs="Calibri"/>
                <w:color w:val="000000"/>
                <w:spacing w:val="-2"/>
              </w:rPr>
              <w:fldChar w:fldCharType="end"/>
            </w:r>
            <w:r w:rsidR="004B3763" w:rsidRPr="00756C12">
              <w:rPr>
                <w:rFonts w:cs="Calibri"/>
                <w:color w:val="000000"/>
                <w:spacing w:val="-2"/>
              </w:rPr>
              <w:t xml:space="preserve">zmniejszenie liczby dokumentów </w:t>
            </w:r>
          </w:p>
          <w:p w14:paraId="1EB45E4A" w14:textId="737AE298" w:rsidR="004B3763" w:rsidRPr="00756C12" w:rsidRDefault="00F06449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F06449">
              <w:rPr>
                <w:rFonts w:cs="Calibri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449">
              <w:rPr>
                <w:rFonts w:cs="Calibri"/>
                <w:color w:val="000000"/>
                <w:spacing w:val="-2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  <w:spacing w:val="-2"/>
              </w:rPr>
            </w:r>
            <w:r w:rsidR="00556843">
              <w:rPr>
                <w:rFonts w:cs="Calibri"/>
                <w:color w:val="000000"/>
                <w:spacing w:val="-2"/>
              </w:rPr>
              <w:fldChar w:fldCharType="separate"/>
            </w:r>
            <w:r w:rsidRPr="00F06449">
              <w:rPr>
                <w:rFonts w:cs="Calibri"/>
                <w:color w:val="000000"/>
                <w:spacing w:val="-2"/>
              </w:rPr>
              <w:fldChar w:fldCharType="end"/>
            </w:r>
            <w:r w:rsidR="004B3763" w:rsidRPr="00756C12">
              <w:rPr>
                <w:rFonts w:cs="Calibri"/>
                <w:color w:val="000000"/>
                <w:spacing w:val="-2"/>
              </w:rPr>
              <w:t>zmniejszenie liczby procedur</w:t>
            </w:r>
          </w:p>
          <w:p w14:paraId="0891F622" w14:textId="44D9ED93" w:rsidR="004B3763" w:rsidRPr="00756C12" w:rsidRDefault="00F06449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F06449">
              <w:rPr>
                <w:rFonts w:cs="Calibri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449">
              <w:rPr>
                <w:rFonts w:cs="Calibri"/>
                <w:color w:val="000000"/>
                <w:spacing w:val="-2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  <w:spacing w:val="-2"/>
              </w:rPr>
            </w:r>
            <w:r w:rsidR="00556843">
              <w:rPr>
                <w:rFonts w:cs="Calibri"/>
                <w:color w:val="000000"/>
                <w:spacing w:val="-2"/>
              </w:rPr>
              <w:fldChar w:fldCharType="separate"/>
            </w:r>
            <w:r w:rsidRPr="00F06449">
              <w:rPr>
                <w:rFonts w:cs="Calibri"/>
                <w:color w:val="000000"/>
                <w:spacing w:val="-2"/>
              </w:rPr>
              <w:fldChar w:fldCharType="end"/>
            </w:r>
            <w:r w:rsidR="004B3763" w:rsidRPr="00756C12">
              <w:rPr>
                <w:rFonts w:cs="Calibri"/>
                <w:color w:val="000000"/>
                <w:spacing w:val="-2"/>
              </w:rPr>
              <w:t>skrócenie czasu na załatwienie sprawy</w:t>
            </w:r>
          </w:p>
          <w:p w14:paraId="629C2122" w14:textId="3CF773B2" w:rsidR="004B3763" w:rsidRPr="00756C12" w:rsidRDefault="004B3763" w:rsidP="00125159">
            <w:pPr>
              <w:rPr>
                <w:rFonts w:cs="Calibri"/>
                <w:b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inne:</w:t>
            </w:r>
            <w:r w:rsidRPr="00756C1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818" w:type="dxa"/>
            <w:gridSpan w:val="17"/>
            <w:shd w:val="clear" w:color="auto" w:fill="FFFFFF"/>
          </w:tcPr>
          <w:p w14:paraId="1AB00AB1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zwiększenie liczby dokumentów</w:t>
            </w:r>
          </w:p>
          <w:p w14:paraId="6E96ED02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zwiększenie liczby procedur</w:t>
            </w:r>
          </w:p>
          <w:p w14:paraId="2F0F553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wydłużenie czasu na załatwienie sprawy</w:t>
            </w:r>
          </w:p>
          <w:p w14:paraId="4A680D1F" w14:textId="11713510" w:rsidR="004B3763" w:rsidRPr="00756C12" w:rsidRDefault="004B3763" w:rsidP="00125159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inne:</w:t>
            </w:r>
            <w:r w:rsidRPr="00756C12">
              <w:rPr>
                <w:rFonts w:cs="Calibri"/>
                <w:color w:val="000000"/>
              </w:rPr>
              <w:t xml:space="preserve"> </w:t>
            </w:r>
          </w:p>
        </w:tc>
      </w:tr>
      <w:tr w:rsidR="004B3763" w:rsidRPr="00756C12" w14:paraId="5BE11C61" w14:textId="77777777" w:rsidTr="004B3763">
        <w:trPr>
          <w:gridAfter w:val="1"/>
          <w:wAfter w:w="90" w:type="dxa"/>
          <w:trHeight w:val="870"/>
        </w:trPr>
        <w:tc>
          <w:tcPr>
            <w:tcW w:w="4239" w:type="dxa"/>
            <w:gridSpan w:val="10"/>
            <w:shd w:val="clear" w:color="auto" w:fill="FFFFFF"/>
          </w:tcPr>
          <w:p w14:paraId="7C936C74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818" w:type="dxa"/>
            <w:gridSpan w:val="17"/>
            <w:shd w:val="clear" w:color="auto" w:fill="FFFFFF"/>
          </w:tcPr>
          <w:p w14:paraId="3EB4A5F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</w:rPr>
              <w:t xml:space="preserve"> tak</w:t>
            </w:r>
          </w:p>
          <w:p w14:paraId="33509A86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</w:rPr>
              <w:t xml:space="preserve"> nie</w:t>
            </w:r>
          </w:p>
          <w:p w14:paraId="3644E8B0" w14:textId="1E6C6C11" w:rsidR="004B3763" w:rsidRPr="00756C12" w:rsidRDefault="00BE6254" w:rsidP="004B3763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color w:val="000000"/>
              </w:rPr>
              <w:fldChar w:fldCharType="end"/>
            </w:r>
            <w:r w:rsidR="004B3763" w:rsidRPr="00756C12">
              <w:rPr>
                <w:rFonts w:cs="Calibri"/>
                <w:color w:val="000000"/>
              </w:rPr>
              <w:t xml:space="preserve"> nie dotyczy</w:t>
            </w:r>
          </w:p>
          <w:p w14:paraId="0C9F71E5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4B3763" w:rsidRPr="00756C12" w14:paraId="3597081C" w14:textId="77777777" w:rsidTr="004B3763">
        <w:trPr>
          <w:gridAfter w:val="1"/>
          <w:wAfter w:w="90" w:type="dxa"/>
          <w:trHeight w:val="630"/>
        </w:trPr>
        <w:tc>
          <w:tcPr>
            <w:tcW w:w="11057" w:type="dxa"/>
            <w:gridSpan w:val="27"/>
            <w:shd w:val="clear" w:color="auto" w:fill="FFFFFF"/>
          </w:tcPr>
          <w:p w14:paraId="4280D180" w14:textId="40C61986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t>Komentarz:</w:t>
            </w:r>
            <w:r w:rsidR="006F1D97">
              <w:rPr>
                <w:rFonts w:cs="Calibri"/>
                <w:color w:val="000000"/>
              </w:rPr>
              <w:t xml:space="preserve"> Projektowane rozwiązania przewidują cyfrową domyślność </w:t>
            </w:r>
            <w:r w:rsidR="003A0AA0">
              <w:rPr>
                <w:rFonts w:cs="Calibri"/>
                <w:color w:val="000000"/>
              </w:rPr>
              <w:t xml:space="preserve">procedur i usług publicznych, co będzie skutkowało redukcją liczby przygotowywanych i przekazywanych dokumentów. </w:t>
            </w:r>
            <w:r w:rsidR="003A0AA0" w:rsidRPr="003A0AA0">
              <w:rPr>
                <w:rFonts w:cs="Calibri"/>
                <w:color w:val="000000"/>
              </w:rPr>
              <w:t>Zmiany legislacyjne i organizacyjne, uwzględniające postęp technologiczny, pozwolą na eliminację nieefektywnych i nadmiarowych procedur oraz  m</w:t>
            </w:r>
            <w:r w:rsidR="003A0AA0">
              <w:rPr>
                <w:rFonts w:cs="Calibri"/>
                <w:color w:val="000000"/>
              </w:rPr>
              <w:t xml:space="preserve">inimalizację obciążeń obywateli oraz skrócenie czasu obsługi obywateli i przedsiębiorców. </w:t>
            </w:r>
          </w:p>
          <w:p w14:paraId="62F1F8EF" w14:textId="77777777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</w:rPr>
            </w:pPr>
          </w:p>
          <w:p w14:paraId="140C43F0" w14:textId="77777777" w:rsidR="004B3763" w:rsidRPr="00756C12" w:rsidRDefault="004B3763" w:rsidP="004B3763">
            <w:pPr>
              <w:jc w:val="both"/>
              <w:rPr>
                <w:rFonts w:cs="Calibri"/>
                <w:color w:val="000000"/>
              </w:rPr>
            </w:pPr>
          </w:p>
        </w:tc>
      </w:tr>
      <w:tr w:rsidR="004B3763" w:rsidRPr="00756C12" w14:paraId="011CEFF4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7E1EDD4E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 xml:space="preserve">Wpływ na rynek pracy </w:t>
            </w:r>
          </w:p>
        </w:tc>
      </w:tr>
      <w:tr w:rsidR="004B3763" w:rsidRPr="00756C12" w14:paraId="25BE84C1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auto"/>
          </w:tcPr>
          <w:p w14:paraId="0DD0FE75" w14:textId="3F0D714B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Działania zaplanowane w  PZIP, w szczególności w ramach kierunku interwencji nr 3 </w:t>
            </w:r>
            <w:r w:rsidRPr="00023C73">
              <w:rPr>
                <w:rFonts w:cs="Calibri"/>
                <w:color w:val="000000"/>
              </w:rPr>
              <w:t>Rozwój kompetencji cyfrowych obywateli, pracowników administracji i specjalistów TIK</w:t>
            </w:r>
            <w:r>
              <w:rPr>
                <w:rFonts w:cs="Calibri"/>
                <w:color w:val="000000"/>
              </w:rPr>
              <w:t>, zakładają wzrost liczby specjalistów TIK w Polsce. Inicjatywy podejmowane na każdym etapie edukacji obywateli przyczynią się do popularyzacji</w:t>
            </w:r>
            <w:r w:rsidRPr="008877FA">
              <w:rPr>
                <w:rFonts w:cs="Calibri"/>
                <w:color w:val="000000"/>
              </w:rPr>
              <w:t xml:space="preserve"> i wzm</w:t>
            </w:r>
            <w:r>
              <w:rPr>
                <w:rFonts w:cs="Calibri"/>
                <w:color w:val="000000"/>
              </w:rPr>
              <w:t>o</w:t>
            </w:r>
            <w:r w:rsidRPr="008877FA">
              <w:rPr>
                <w:rFonts w:cs="Calibri"/>
                <w:color w:val="000000"/>
              </w:rPr>
              <w:t>cni</w:t>
            </w:r>
            <w:r>
              <w:rPr>
                <w:rFonts w:cs="Calibri"/>
                <w:color w:val="000000"/>
              </w:rPr>
              <w:t>enia</w:t>
            </w:r>
            <w:r w:rsidRPr="008877FA">
              <w:rPr>
                <w:rFonts w:cs="Calibri"/>
                <w:color w:val="000000"/>
              </w:rPr>
              <w:t xml:space="preserve"> kompetencji kluczowych do pracy w zawodach w branży TIK</w:t>
            </w:r>
            <w:r>
              <w:rPr>
                <w:rFonts w:cs="Calibri"/>
                <w:color w:val="000000"/>
              </w:rPr>
              <w:t>, co w konsekwencji doprowadzi do istotnych zmian na rynku pracy.</w:t>
            </w:r>
          </w:p>
        </w:tc>
      </w:tr>
      <w:tr w:rsidR="004B3763" w:rsidRPr="00756C12" w14:paraId="6FD137E6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18F7A713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>Wpływ na pozostałe obszary</w:t>
            </w:r>
          </w:p>
        </w:tc>
      </w:tr>
      <w:tr w:rsidR="004B3763" w:rsidRPr="00756C12" w14:paraId="71C07CCE" w14:textId="77777777" w:rsidTr="004B3763">
        <w:trPr>
          <w:gridAfter w:val="1"/>
          <w:wAfter w:w="90" w:type="dxa"/>
          <w:trHeight w:val="1031"/>
        </w:trPr>
        <w:tc>
          <w:tcPr>
            <w:tcW w:w="2683" w:type="dxa"/>
            <w:gridSpan w:val="4"/>
            <w:shd w:val="clear" w:color="auto" w:fill="FFFFFF"/>
          </w:tcPr>
          <w:p w14:paraId="485A7501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</w:p>
          <w:p w14:paraId="51478A58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środowisko naturalne</w:t>
            </w:r>
          </w:p>
          <w:p w14:paraId="409329C9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</w:rPr>
              <w:t>sytuacja i rozwój regionalny</w:t>
            </w:r>
          </w:p>
          <w:p w14:paraId="68B6D95C" w14:textId="3A9E4855" w:rsidR="004B3763" w:rsidRPr="00756C12" w:rsidRDefault="004B3763" w:rsidP="00F06449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 xml:space="preserve">inne: </w:t>
            </w:r>
          </w:p>
        </w:tc>
        <w:tc>
          <w:tcPr>
            <w:tcW w:w="3643" w:type="dxa"/>
            <w:gridSpan w:val="12"/>
            <w:shd w:val="clear" w:color="auto" w:fill="FFFFFF"/>
          </w:tcPr>
          <w:p w14:paraId="49BD9A5A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</w:p>
          <w:p w14:paraId="09D7592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demografia</w:t>
            </w:r>
          </w:p>
          <w:p w14:paraId="2584A4BC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</w:rPr>
              <w:t>mienie państwowe</w:t>
            </w:r>
          </w:p>
        </w:tc>
        <w:tc>
          <w:tcPr>
            <w:tcW w:w="4731" w:type="dxa"/>
            <w:gridSpan w:val="11"/>
            <w:shd w:val="clear" w:color="auto" w:fill="FFFFFF"/>
          </w:tcPr>
          <w:p w14:paraId="6CB0792A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</w:p>
          <w:p w14:paraId="49253B4A" w14:textId="1FEEB87D" w:rsidR="004B3763" w:rsidRPr="00756C12" w:rsidRDefault="00F06449" w:rsidP="004B3763">
            <w:pPr>
              <w:spacing w:line="240" w:lineRule="auto"/>
              <w:rPr>
                <w:rFonts w:cs="Calibri"/>
                <w:color w:val="000000"/>
                <w:spacing w:val="-2"/>
              </w:rPr>
            </w:pPr>
            <w:r w:rsidRPr="00F06449">
              <w:rPr>
                <w:rFonts w:cs="Calibri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449">
              <w:rPr>
                <w:rFonts w:cs="Calibri"/>
                <w:color w:val="000000"/>
                <w:spacing w:val="-2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  <w:spacing w:val="-2"/>
              </w:rPr>
            </w:r>
            <w:r w:rsidR="00556843">
              <w:rPr>
                <w:rFonts w:cs="Calibri"/>
                <w:color w:val="000000"/>
                <w:spacing w:val="-2"/>
              </w:rPr>
              <w:fldChar w:fldCharType="separate"/>
            </w:r>
            <w:r w:rsidRPr="00F06449">
              <w:rPr>
                <w:rFonts w:cs="Calibri"/>
                <w:color w:val="000000"/>
                <w:spacing w:val="-2"/>
              </w:rPr>
              <w:fldChar w:fldCharType="end"/>
            </w:r>
            <w:r>
              <w:rPr>
                <w:rFonts w:cs="Calibri"/>
                <w:color w:val="000000"/>
                <w:spacing w:val="-2"/>
              </w:rPr>
              <w:t xml:space="preserve"> </w:t>
            </w:r>
            <w:r w:rsidR="004B3763" w:rsidRPr="00756C12">
              <w:rPr>
                <w:rFonts w:cs="Calibri"/>
                <w:color w:val="000000"/>
                <w:spacing w:val="-2"/>
              </w:rPr>
              <w:t>informatyzacja</w:t>
            </w:r>
          </w:p>
          <w:p w14:paraId="3460699D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C12">
              <w:rPr>
                <w:rFonts w:cs="Calibri"/>
                <w:color w:val="000000"/>
              </w:rPr>
              <w:instrText xml:space="preserve"> FORMCHECKBOX </w:instrText>
            </w:r>
            <w:r w:rsidR="00556843">
              <w:rPr>
                <w:rFonts w:cs="Calibri"/>
                <w:color w:val="000000"/>
              </w:rPr>
            </w:r>
            <w:r w:rsidR="00556843">
              <w:rPr>
                <w:rFonts w:cs="Calibri"/>
                <w:color w:val="000000"/>
              </w:rPr>
              <w:fldChar w:fldCharType="separate"/>
            </w:r>
            <w:r w:rsidRPr="00756C12">
              <w:rPr>
                <w:rFonts w:cs="Calibri"/>
                <w:color w:val="000000"/>
              </w:rPr>
              <w:fldChar w:fldCharType="end"/>
            </w:r>
            <w:r w:rsidRPr="00756C12">
              <w:rPr>
                <w:rFonts w:cs="Calibri"/>
                <w:color w:val="000000"/>
                <w:sz w:val="20"/>
              </w:rPr>
              <w:t xml:space="preserve"> </w:t>
            </w:r>
            <w:r w:rsidRPr="00756C12">
              <w:rPr>
                <w:rFonts w:cs="Calibri"/>
                <w:color w:val="000000"/>
                <w:spacing w:val="-2"/>
              </w:rPr>
              <w:t>zdrowie</w:t>
            </w:r>
          </w:p>
        </w:tc>
      </w:tr>
      <w:tr w:rsidR="004B3763" w:rsidRPr="00756C12" w14:paraId="07E1A7E5" w14:textId="77777777" w:rsidTr="004B3763">
        <w:trPr>
          <w:gridAfter w:val="1"/>
          <w:wAfter w:w="90" w:type="dxa"/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080E3B3" w14:textId="77777777" w:rsidR="004B3763" w:rsidRPr="00756C12" w:rsidRDefault="004B3763" w:rsidP="004B3763">
            <w:pPr>
              <w:spacing w:line="240" w:lineRule="auto"/>
              <w:rPr>
                <w:rFonts w:cs="Calibri"/>
                <w:color w:val="000000"/>
              </w:rPr>
            </w:pPr>
            <w:r w:rsidRPr="00756C12">
              <w:rPr>
                <w:rFonts w:cs="Calibri"/>
                <w:color w:val="000000"/>
              </w:rPr>
              <w:lastRenderedPageBreak/>
              <w:t>Omówienie wpływu</w:t>
            </w:r>
          </w:p>
        </w:tc>
        <w:tc>
          <w:tcPr>
            <w:tcW w:w="8817" w:type="dxa"/>
            <w:gridSpan w:val="25"/>
            <w:shd w:val="clear" w:color="auto" w:fill="FFFFFF"/>
            <w:vAlign w:val="center"/>
          </w:tcPr>
          <w:p w14:paraId="6BABFD0D" w14:textId="66426552" w:rsidR="004B3763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 xml:space="preserve">Realizacja PZIP przyczyni się do zapewnienia komplementarności wdrażanych rozwiązań </w:t>
            </w:r>
            <w:r>
              <w:rPr>
                <w:rFonts w:cs="Calibri"/>
                <w:color w:val="000000"/>
                <w:spacing w:val="-2"/>
              </w:rPr>
              <w:br/>
              <w:t>i wypełnienia luk identyfikowanych w obszarze zinteg</w:t>
            </w:r>
            <w:r w:rsidR="00125159">
              <w:rPr>
                <w:rFonts w:cs="Calibri"/>
                <w:color w:val="000000"/>
                <w:spacing w:val="-2"/>
              </w:rPr>
              <w:t>rowanej informatyzacji państwa.</w:t>
            </w:r>
          </w:p>
          <w:p w14:paraId="4017D050" w14:textId="244F517E" w:rsidR="004B3763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 xml:space="preserve">Umacniane będą mechanizmy koordynacji procesu informatyzacji państwa. Uporządkowaniu procesu zarządzania środowiskiem systemów teleinformatycznych państwa posłuży </w:t>
            </w:r>
            <w:r w:rsidRPr="00BD60BD">
              <w:rPr>
                <w:rFonts w:cs="Calibri"/>
                <w:color w:val="000000"/>
                <w:spacing w:val="-2"/>
              </w:rPr>
              <w:t>Architektura Informacyjna Państwa</w:t>
            </w:r>
            <w:r>
              <w:rPr>
                <w:rFonts w:cs="Calibri"/>
                <w:color w:val="000000"/>
                <w:spacing w:val="-2"/>
              </w:rPr>
              <w:t xml:space="preserve">, która jest </w:t>
            </w:r>
            <w:r w:rsidRPr="00BD60BD">
              <w:rPr>
                <w:rFonts w:cs="Calibri"/>
                <w:color w:val="000000"/>
                <w:spacing w:val="-2"/>
              </w:rPr>
              <w:t>formalny</w:t>
            </w:r>
            <w:r>
              <w:rPr>
                <w:rFonts w:cs="Calibri"/>
                <w:color w:val="000000"/>
                <w:spacing w:val="-2"/>
              </w:rPr>
              <w:t>m</w:t>
            </w:r>
            <w:r w:rsidRPr="00BD60BD">
              <w:rPr>
                <w:rFonts w:cs="Calibri"/>
                <w:color w:val="000000"/>
                <w:spacing w:val="-2"/>
              </w:rPr>
              <w:t xml:space="preserve"> opis</w:t>
            </w:r>
            <w:r>
              <w:rPr>
                <w:rFonts w:cs="Calibri"/>
                <w:color w:val="000000"/>
                <w:spacing w:val="-2"/>
              </w:rPr>
              <w:t>em</w:t>
            </w:r>
            <w:r w:rsidRPr="00BD60BD">
              <w:rPr>
                <w:rFonts w:cs="Calibri"/>
                <w:color w:val="000000"/>
                <w:spacing w:val="-2"/>
              </w:rPr>
              <w:t xml:space="preserve"> sposobu zorganizowania dziedzinowych systemów informacyjnych, będących w gestii różnych instytucji państwa, wraz z realizującymi ich funkcjonalność systemami teleinformatycznymi, z uwzględnieniem interakcji z otoczeniem oraz metody zarządzania ich rozwojem, zgodnie z założeniami wynikającymi z PZIP.</w:t>
            </w:r>
          </w:p>
          <w:p w14:paraId="31F10F38" w14:textId="0437BD7F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2842DB">
              <w:rPr>
                <w:rFonts w:cs="Calibri"/>
                <w:color w:val="000000"/>
                <w:spacing w:val="-2"/>
              </w:rPr>
              <w:t>Szerokie wykorzystanie nowoczesnych technologii cyfrowych do procesu usprawniania działania administracji publicznej na rzecz obywateli i przedsiębiorców przyczyni się do podniesienia komfortu obywateli w relacjach z państwem. Usprawnienie funkcjonowania jednostek administracji publicznej poprzez budowę nowoczesnych i uniwersalnych rozwiązań dla zaplecza administracji (</w:t>
            </w:r>
            <w:proofErr w:type="spellStart"/>
            <w:r w:rsidRPr="002842DB">
              <w:rPr>
                <w:rFonts w:cs="Calibri"/>
                <w:color w:val="000000"/>
                <w:spacing w:val="-2"/>
              </w:rPr>
              <w:t>back-office</w:t>
            </w:r>
            <w:proofErr w:type="spellEnd"/>
            <w:r w:rsidRPr="002842DB">
              <w:rPr>
                <w:rFonts w:cs="Calibri"/>
                <w:color w:val="000000"/>
                <w:spacing w:val="-2"/>
              </w:rPr>
              <w:t xml:space="preserve">), będzie wspierać jej </w:t>
            </w:r>
            <w:r w:rsidR="00125159">
              <w:rPr>
                <w:rFonts w:cs="Calibri"/>
                <w:color w:val="000000"/>
                <w:spacing w:val="-2"/>
              </w:rPr>
              <w:t xml:space="preserve">rzeczywiste potrzeby biznesowe </w:t>
            </w:r>
            <w:r w:rsidRPr="002842DB">
              <w:rPr>
                <w:rFonts w:cs="Calibri"/>
                <w:color w:val="000000"/>
                <w:spacing w:val="-2"/>
              </w:rPr>
              <w:t xml:space="preserve">a w efekcie posłuży do uzyskania sprawnej i bezpiecznej wymiany informacji, ujednolicenia procedur i osiągnięcia wysokiej jakości przetwarzanych danych.  </w:t>
            </w:r>
          </w:p>
        </w:tc>
      </w:tr>
      <w:tr w:rsidR="004B3763" w:rsidRPr="00756C12" w14:paraId="58CE1355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76F2B9C8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</w:rPr>
            </w:pPr>
            <w:r w:rsidRPr="00756C12">
              <w:rPr>
                <w:rFonts w:cs="Calibri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B3763" w:rsidRPr="00756C12" w14:paraId="1638CEF6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FFFFFF"/>
          </w:tcPr>
          <w:p w14:paraId="6EAA4C2A" w14:textId="577BFD4C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Postęp w realizacji Programu, w tym stanowiącego jego integralną część planu działań wszystkich resortów, będzie podlegał stałemu monitoringowi w ramach systemu monitorowania ustalonego dla Strategii na rzecz Odpowiedzialnego Rozwoju oraz dziewięciu strategii sektorowych</w:t>
            </w:r>
            <w:r>
              <w:rPr>
                <w:rFonts w:cs="Calibri"/>
                <w:spacing w:val="-2"/>
              </w:rPr>
              <w:t>, jako jeden z projektów strategicznych wpływający na osiągnięcie ich celów</w:t>
            </w:r>
            <w:r w:rsidR="00125159">
              <w:rPr>
                <w:rFonts w:cs="Calibri"/>
                <w:spacing w:val="-2"/>
              </w:rPr>
              <w:t>.</w:t>
            </w:r>
          </w:p>
        </w:tc>
      </w:tr>
      <w:tr w:rsidR="004B3763" w:rsidRPr="00756C12" w14:paraId="6E7D2446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1C6875D5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</w:rPr>
            </w:pPr>
            <w:r w:rsidRPr="00756C12">
              <w:rPr>
                <w:rFonts w:cs="Calibri"/>
                <w:b/>
                <w:color w:val="000000"/>
              </w:rPr>
              <w:t xml:space="preserve"> </w:t>
            </w:r>
            <w:r w:rsidRPr="00756C12">
              <w:rPr>
                <w:rFonts w:cs="Calibri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B3763" w:rsidRPr="00756C12" w14:paraId="20CAF2D6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FFFFFF"/>
          </w:tcPr>
          <w:p w14:paraId="51E57E99" w14:textId="77777777" w:rsidR="004B3763" w:rsidRPr="007F5404" w:rsidRDefault="004B3763" w:rsidP="00125159">
            <w:pPr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Efekty Programu będą monitorowane w oparciu o ustalone wskaźniki, które stanowią dane dostępne z aktualnie prowadzonych zarówno w Polsce jak i na poziomie europejskim badań, tj.:</w:t>
            </w:r>
          </w:p>
          <w:p w14:paraId="6C36A672" w14:textId="77777777" w:rsidR="004B3763" w:rsidRPr="007F5404" w:rsidRDefault="004B3763" w:rsidP="0012515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Poziom Zorientowania na użytkownika e-usług</w:t>
            </w:r>
          </w:p>
          <w:p w14:paraId="079C4EB7" w14:textId="77777777" w:rsidR="004B3763" w:rsidRPr="007F5404" w:rsidRDefault="004B3763" w:rsidP="0012515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Odsetek osób korzystających z Internetu w kontaktach z administracją publiczną</w:t>
            </w:r>
          </w:p>
          <w:p w14:paraId="12847A28" w14:textId="77777777" w:rsidR="004B3763" w:rsidRPr="007F5404" w:rsidRDefault="004B3763" w:rsidP="0012515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  <w:p w14:paraId="7F4F026E" w14:textId="77777777" w:rsidR="004B3763" w:rsidRPr="007F5404" w:rsidRDefault="004B3763" w:rsidP="0012515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Odsetek osób posiadających Profil Zaufany</w:t>
            </w:r>
          </w:p>
          <w:p w14:paraId="151D351E" w14:textId="77777777" w:rsidR="004B3763" w:rsidRPr="007F5404" w:rsidRDefault="004B3763" w:rsidP="0012515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jc w:val="both"/>
              <w:rPr>
                <w:rFonts w:cs="Calibri"/>
                <w:spacing w:val="-2"/>
              </w:rPr>
            </w:pPr>
            <w:r w:rsidRPr="007F5404">
              <w:rPr>
                <w:rFonts w:cs="Calibri"/>
                <w:spacing w:val="-2"/>
              </w:rPr>
              <w:t>Odsetek osób posiadających podstawowe lub ponadpodstawowe umiejętności cyfrowe</w:t>
            </w:r>
          </w:p>
          <w:p w14:paraId="1C8B7CD1" w14:textId="77777777" w:rsidR="004B3763" w:rsidRPr="00756C12" w:rsidRDefault="004B3763" w:rsidP="00125159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</w:p>
          <w:p w14:paraId="68C320B7" w14:textId="5DFAE773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 w:rsidRPr="00756C12">
              <w:rPr>
                <w:rFonts w:cs="Calibri"/>
                <w:color w:val="000000"/>
                <w:spacing w:val="-2"/>
              </w:rPr>
              <w:t xml:space="preserve">Zakłada się, że </w:t>
            </w:r>
            <w:r w:rsidRPr="003D6B01">
              <w:rPr>
                <w:rFonts w:cs="Calibri"/>
                <w:color w:val="000000"/>
                <w:spacing w:val="-2"/>
              </w:rPr>
              <w:t>zamykający realizację PZIP przegląd wyników ex-post zost</w:t>
            </w:r>
            <w:r>
              <w:rPr>
                <w:rFonts w:cs="Calibri"/>
                <w:color w:val="000000"/>
                <w:spacing w:val="-2"/>
              </w:rPr>
              <w:t>anie przeprowadzony do końca roku 2023</w:t>
            </w:r>
            <w:r w:rsidRPr="003D6B01">
              <w:rPr>
                <w:rFonts w:cs="Calibri"/>
                <w:color w:val="000000"/>
                <w:spacing w:val="-2"/>
              </w:rPr>
              <w:t>.</w:t>
            </w:r>
          </w:p>
        </w:tc>
      </w:tr>
      <w:tr w:rsidR="004B3763" w:rsidRPr="00756C12" w14:paraId="424B00FF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99CCFF"/>
          </w:tcPr>
          <w:p w14:paraId="24D2B3DE" w14:textId="77777777" w:rsidR="004B3763" w:rsidRPr="00756C12" w:rsidRDefault="004B3763" w:rsidP="004B37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Calibri"/>
                <w:b/>
                <w:color w:val="000000"/>
                <w:spacing w:val="-2"/>
              </w:rPr>
            </w:pPr>
            <w:r w:rsidRPr="00756C12">
              <w:rPr>
                <w:rFonts w:cs="Calibri"/>
                <w:b/>
                <w:color w:val="000000"/>
                <w:spacing w:val="-2"/>
              </w:rPr>
              <w:t xml:space="preserve">Załączniki </w:t>
            </w:r>
            <w:r w:rsidRPr="00756C12">
              <w:rPr>
                <w:rFonts w:cs="Calibri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56C12">
              <w:rPr>
                <w:rFonts w:cs="Calibri"/>
                <w:b/>
                <w:color w:val="000000"/>
                <w:spacing w:val="-2"/>
              </w:rPr>
              <w:t xml:space="preserve">) </w:t>
            </w:r>
          </w:p>
        </w:tc>
      </w:tr>
      <w:tr w:rsidR="004B3763" w:rsidRPr="00756C12" w14:paraId="135D2020" w14:textId="77777777" w:rsidTr="004B3763">
        <w:trPr>
          <w:gridAfter w:val="1"/>
          <w:wAfter w:w="90" w:type="dxa"/>
          <w:trHeight w:val="142"/>
        </w:trPr>
        <w:tc>
          <w:tcPr>
            <w:tcW w:w="11057" w:type="dxa"/>
            <w:gridSpan w:val="27"/>
            <w:shd w:val="clear" w:color="auto" w:fill="FFFFFF"/>
          </w:tcPr>
          <w:p w14:paraId="52721D10" w14:textId="77777777" w:rsidR="004B3763" w:rsidRPr="00756C12" w:rsidRDefault="004B3763" w:rsidP="004B3763">
            <w:pPr>
              <w:spacing w:line="240" w:lineRule="auto"/>
              <w:jc w:val="both"/>
              <w:rPr>
                <w:rFonts w:cs="Calibri"/>
                <w:i/>
                <w:color w:val="000000"/>
                <w:spacing w:val="-2"/>
                <w:sz w:val="18"/>
                <w:szCs w:val="18"/>
              </w:rPr>
            </w:pPr>
          </w:p>
          <w:p w14:paraId="69E50E29" w14:textId="77777777" w:rsidR="004B3763" w:rsidRPr="00756C12" w:rsidRDefault="004B3763" w:rsidP="00642D1E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</w:p>
        </w:tc>
      </w:tr>
    </w:tbl>
    <w:p w14:paraId="74F89B01" w14:textId="77777777" w:rsidR="004B3763" w:rsidRPr="00EC3F5C" w:rsidRDefault="004B3763" w:rsidP="00FF6E53">
      <w:pPr>
        <w:jc w:val="both"/>
      </w:pPr>
    </w:p>
    <w:sectPr w:rsidR="004B3763" w:rsidRPr="00EC3F5C">
      <w:footerReference w:type="default" r:id="rId11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C91C" w14:textId="77777777" w:rsidR="00556843" w:rsidRDefault="00556843">
      <w:r>
        <w:separator/>
      </w:r>
    </w:p>
  </w:endnote>
  <w:endnote w:type="continuationSeparator" w:id="0">
    <w:p w14:paraId="76AB6AB9" w14:textId="77777777" w:rsidR="00556843" w:rsidRDefault="005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68DF" w14:textId="00251843" w:rsidR="00225F96" w:rsidRDefault="00225F96">
    <w:pPr>
      <w:spacing w:line="3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D07C" w14:textId="77777777" w:rsidR="00556843" w:rsidRDefault="00556843">
      <w:r>
        <w:separator/>
      </w:r>
    </w:p>
  </w:footnote>
  <w:footnote w:type="continuationSeparator" w:id="0">
    <w:p w14:paraId="0FEDDDE5" w14:textId="77777777" w:rsidR="00556843" w:rsidRDefault="0055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9DA"/>
    <w:multiLevelType w:val="hybridMultilevel"/>
    <w:tmpl w:val="0D2EEEB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A6200C4"/>
    <w:multiLevelType w:val="hybridMultilevel"/>
    <w:tmpl w:val="4D0AC5D2"/>
    <w:lvl w:ilvl="0" w:tplc="DE7CEE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C8614C0"/>
    <w:multiLevelType w:val="hybridMultilevel"/>
    <w:tmpl w:val="21785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7831"/>
    <w:multiLevelType w:val="hybridMultilevel"/>
    <w:tmpl w:val="018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50"/>
    <w:multiLevelType w:val="hybridMultilevel"/>
    <w:tmpl w:val="289E884C"/>
    <w:lvl w:ilvl="0" w:tplc="911A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7F5"/>
    <w:multiLevelType w:val="hybridMultilevel"/>
    <w:tmpl w:val="36B07642"/>
    <w:lvl w:ilvl="0" w:tplc="3F086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7835"/>
    <w:multiLevelType w:val="hybridMultilevel"/>
    <w:tmpl w:val="66B4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6B71"/>
    <w:multiLevelType w:val="hybridMultilevel"/>
    <w:tmpl w:val="2A5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9" w15:restartNumberingAfterBreak="0">
    <w:nsid w:val="1DA86E1C"/>
    <w:multiLevelType w:val="hybridMultilevel"/>
    <w:tmpl w:val="F692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16E7"/>
    <w:multiLevelType w:val="hybridMultilevel"/>
    <w:tmpl w:val="EA10EF34"/>
    <w:lvl w:ilvl="0" w:tplc="911A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263B"/>
    <w:multiLevelType w:val="hybridMultilevel"/>
    <w:tmpl w:val="A9F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155B"/>
    <w:multiLevelType w:val="hybridMultilevel"/>
    <w:tmpl w:val="DACC54F2"/>
    <w:lvl w:ilvl="0" w:tplc="7FE27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46FB1"/>
    <w:multiLevelType w:val="hybridMultilevel"/>
    <w:tmpl w:val="3586AE24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72637A"/>
    <w:multiLevelType w:val="hybridMultilevel"/>
    <w:tmpl w:val="062C09AA"/>
    <w:lvl w:ilvl="0" w:tplc="B23A023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5" w15:restartNumberingAfterBreak="0">
    <w:nsid w:val="32C14207"/>
    <w:multiLevelType w:val="hybridMultilevel"/>
    <w:tmpl w:val="732A9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035C"/>
    <w:multiLevelType w:val="hybridMultilevel"/>
    <w:tmpl w:val="CBDAFE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F5EDB"/>
    <w:multiLevelType w:val="hybridMultilevel"/>
    <w:tmpl w:val="69984ED6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C07CD3"/>
    <w:multiLevelType w:val="hybridMultilevel"/>
    <w:tmpl w:val="F362B162"/>
    <w:lvl w:ilvl="0" w:tplc="7FE27E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25616C"/>
    <w:multiLevelType w:val="hybridMultilevel"/>
    <w:tmpl w:val="53B60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CB0EF5"/>
    <w:multiLevelType w:val="hybridMultilevel"/>
    <w:tmpl w:val="A148B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C15D5"/>
    <w:multiLevelType w:val="hybridMultilevel"/>
    <w:tmpl w:val="60B200D6"/>
    <w:lvl w:ilvl="0" w:tplc="7FE27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B530B"/>
    <w:multiLevelType w:val="hybridMultilevel"/>
    <w:tmpl w:val="19564702"/>
    <w:lvl w:ilvl="0" w:tplc="0415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7F907945"/>
    <w:multiLevelType w:val="hybridMultilevel"/>
    <w:tmpl w:val="87121DEC"/>
    <w:lvl w:ilvl="0" w:tplc="F6C0C8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23"/>
  </w:num>
  <w:num w:numId="10">
    <w:abstractNumId w:val="5"/>
  </w:num>
  <w:num w:numId="11">
    <w:abstractNumId w:val="14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22"/>
  </w:num>
  <w:num w:numId="19">
    <w:abstractNumId w:val="21"/>
  </w:num>
  <w:num w:numId="20">
    <w:abstractNumId w:val="2"/>
  </w:num>
  <w:num w:numId="21">
    <w:abstractNumId w:val="13"/>
  </w:num>
  <w:num w:numId="22">
    <w:abstractNumId w:val="19"/>
  </w:num>
  <w:num w:numId="23">
    <w:abstractNumId w:val="12"/>
  </w:num>
  <w:num w:numId="24">
    <w:abstractNumId w:val="18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A8"/>
    <w:rsid w:val="000012DA"/>
    <w:rsid w:val="00001348"/>
    <w:rsid w:val="0000246E"/>
    <w:rsid w:val="00003862"/>
    <w:rsid w:val="00012A35"/>
    <w:rsid w:val="00016099"/>
    <w:rsid w:val="00017DC2"/>
    <w:rsid w:val="00021522"/>
    <w:rsid w:val="00023471"/>
    <w:rsid w:val="00023866"/>
    <w:rsid w:val="00023F13"/>
    <w:rsid w:val="00024C61"/>
    <w:rsid w:val="00030634"/>
    <w:rsid w:val="000319C1"/>
    <w:rsid w:val="00031A8B"/>
    <w:rsid w:val="00031BCA"/>
    <w:rsid w:val="00032D9E"/>
    <w:rsid w:val="000330FA"/>
    <w:rsid w:val="0003362F"/>
    <w:rsid w:val="00034890"/>
    <w:rsid w:val="00036B63"/>
    <w:rsid w:val="00037E1A"/>
    <w:rsid w:val="00040132"/>
    <w:rsid w:val="00040497"/>
    <w:rsid w:val="00041243"/>
    <w:rsid w:val="00042A75"/>
    <w:rsid w:val="00043495"/>
    <w:rsid w:val="000436E2"/>
    <w:rsid w:val="00046A75"/>
    <w:rsid w:val="00047312"/>
    <w:rsid w:val="000508BD"/>
    <w:rsid w:val="000517AB"/>
    <w:rsid w:val="00051E80"/>
    <w:rsid w:val="0005339C"/>
    <w:rsid w:val="0005571B"/>
    <w:rsid w:val="00057AB3"/>
    <w:rsid w:val="00060076"/>
    <w:rsid w:val="00060432"/>
    <w:rsid w:val="00060C23"/>
    <w:rsid w:val="00060D87"/>
    <w:rsid w:val="000615A5"/>
    <w:rsid w:val="00064E4C"/>
    <w:rsid w:val="00066901"/>
    <w:rsid w:val="00071BEE"/>
    <w:rsid w:val="00072720"/>
    <w:rsid w:val="000736CD"/>
    <w:rsid w:val="0007533B"/>
    <w:rsid w:val="0007545D"/>
    <w:rsid w:val="000760BF"/>
    <w:rsid w:val="0007613E"/>
    <w:rsid w:val="00076BFC"/>
    <w:rsid w:val="000814A7"/>
    <w:rsid w:val="00084077"/>
    <w:rsid w:val="00084761"/>
    <w:rsid w:val="0008557B"/>
    <w:rsid w:val="00085CE7"/>
    <w:rsid w:val="0008649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371"/>
    <w:rsid w:val="000B298D"/>
    <w:rsid w:val="000B5B2D"/>
    <w:rsid w:val="000B5DCE"/>
    <w:rsid w:val="000C05BA"/>
    <w:rsid w:val="000C0E8F"/>
    <w:rsid w:val="000C162D"/>
    <w:rsid w:val="000C4BC4"/>
    <w:rsid w:val="000C52C3"/>
    <w:rsid w:val="000C5E07"/>
    <w:rsid w:val="000D0110"/>
    <w:rsid w:val="000D1A45"/>
    <w:rsid w:val="000D2468"/>
    <w:rsid w:val="000D318A"/>
    <w:rsid w:val="000D6173"/>
    <w:rsid w:val="000D6F83"/>
    <w:rsid w:val="000E25CC"/>
    <w:rsid w:val="000E3694"/>
    <w:rsid w:val="000E490F"/>
    <w:rsid w:val="000E6241"/>
    <w:rsid w:val="000E74BD"/>
    <w:rsid w:val="000F2BE3"/>
    <w:rsid w:val="000F3D0D"/>
    <w:rsid w:val="000F5F6F"/>
    <w:rsid w:val="000F6ED4"/>
    <w:rsid w:val="000F7A6E"/>
    <w:rsid w:val="001042BA"/>
    <w:rsid w:val="00106D03"/>
    <w:rsid w:val="00110465"/>
    <w:rsid w:val="00110628"/>
    <w:rsid w:val="001115AE"/>
    <w:rsid w:val="0011245A"/>
    <w:rsid w:val="0011493E"/>
    <w:rsid w:val="00114F5C"/>
    <w:rsid w:val="00115B72"/>
    <w:rsid w:val="00116383"/>
    <w:rsid w:val="0011650B"/>
    <w:rsid w:val="001209EC"/>
    <w:rsid w:val="00120A9E"/>
    <w:rsid w:val="0012340E"/>
    <w:rsid w:val="00125159"/>
    <w:rsid w:val="00125A9C"/>
    <w:rsid w:val="00126994"/>
    <w:rsid w:val="001270A2"/>
    <w:rsid w:val="00127F30"/>
    <w:rsid w:val="001303D0"/>
    <w:rsid w:val="00131237"/>
    <w:rsid w:val="001329AC"/>
    <w:rsid w:val="00133AF4"/>
    <w:rsid w:val="00134CA0"/>
    <w:rsid w:val="00134D7E"/>
    <w:rsid w:val="001354E8"/>
    <w:rsid w:val="0014026F"/>
    <w:rsid w:val="0014585B"/>
    <w:rsid w:val="00147A47"/>
    <w:rsid w:val="00147AA1"/>
    <w:rsid w:val="001520CF"/>
    <w:rsid w:val="00152E1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A8C"/>
    <w:rsid w:val="00180F2A"/>
    <w:rsid w:val="00184B91"/>
    <w:rsid w:val="00184D4A"/>
    <w:rsid w:val="00186EC1"/>
    <w:rsid w:val="00191E1F"/>
    <w:rsid w:val="00192BBD"/>
    <w:rsid w:val="0019473B"/>
    <w:rsid w:val="001952B1"/>
    <w:rsid w:val="00196E39"/>
    <w:rsid w:val="00197649"/>
    <w:rsid w:val="001A01FB"/>
    <w:rsid w:val="001A10E9"/>
    <w:rsid w:val="001A183D"/>
    <w:rsid w:val="001A190C"/>
    <w:rsid w:val="001A2B65"/>
    <w:rsid w:val="001A3CD3"/>
    <w:rsid w:val="001A5BEF"/>
    <w:rsid w:val="001A64F5"/>
    <w:rsid w:val="001A7F15"/>
    <w:rsid w:val="001B2AA5"/>
    <w:rsid w:val="001B342E"/>
    <w:rsid w:val="001B5870"/>
    <w:rsid w:val="001C1832"/>
    <w:rsid w:val="001C188C"/>
    <w:rsid w:val="001D0D30"/>
    <w:rsid w:val="001D1783"/>
    <w:rsid w:val="001D2F92"/>
    <w:rsid w:val="001D53CD"/>
    <w:rsid w:val="001D55A3"/>
    <w:rsid w:val="001D5AF5"/>
    <w:rsid w:val="001D62E4"/>
    <w:rsid w:val="001D6419"/>
    <w:rsid w:val="001D6C02"/>
    <w:rsid w:val="001E1E73"/>
    <w:rsid w:val="001E4E0C"/>
    <w:rsid w:val="001E526D"/>
    <w:rsid w:val="001E5655"/>
    <w:rsid w:val="001F1832"/>
    <w:rsid w:val="001F220F"/>
    <w:rsid w:val="001F25B3"/>
    <w:rsid w:val="001F4946"/>
    <w:rsid w:val="001F6616"/>
    <w:rsid w:val="00202BD4"/>
    <w:rsid w:val="00204A97"/>
    <w:rsid w:val="00205A19"/>
    <w:rsid w:val="002114EF"/>
    <w:rsid w:val="0021247E"/>
    <w:rsid w:val="00213247"/>
    <w:rsid w:val="002166AD"/>
    <w:rsid w:val="00217871"/>
    <w:rsid w:val="00221ED8"/>
    <w:rsid w:val="002231EA"/>
    <w:rsid w:val="00223FDF"/>
    <w:rsid w:val="0022477F"/>
    <w:rsid w:val="00224D2A"/>
    <w:rsid w:val="00225F96"/>
    <w:rsid w:val="002279C0"/>
    <w:rsid w:val="00230ABF"/>
    <w:rsid w:val="00235936"/>
    <w:rsid w:val="0023727E"/>
    <w:rsid w:val="00242081"/>
    <w:rsid w:val="0024277C"/>
    <w:rsid w:val="00243777"/>
    <w:rsid w:val="002441CD"/>
    <w:rsid w:val="002501A3"/>
    <w:rsid w:val="0025166C"/>
    <w:rsid w:val="0025367D"/>
    <w:rsid w:val="00255052"/>
    <w:rsid w:val="002555D4"/>
    <w:rsid w:val="00261A16"/>
    <w:rsid w:val="00261C94"/>
    <w:rsid w:val="00263522"/>
    <w:rsid w:val="00264EC6"/>
    <w:rsid w:val="00271013"/>
    <w:rsid w:val="00273FE4"/>
    <w:rsid w:val="002765B4"/>
    <w:rsid w:val="00276A94"/>
    <w:rsid w:val="00287E07"/>
    <w:rsid w:val="00293205"/>
    <w:rsid w:val="0029405D"/>
    <w:rsid w:val="00294FA6"/>
    <w:rsid w:val="00295A6F"/>
    <w:rsid w:val="002A196E"/>
    <w:rsid w:val="002A20C4"/>
    <w:rsid w:val="002A570F"/>
    <w:rsid w:val="002A7292"/>
    <w:rsid w:val="002A7358"/>
    <w:rsid w:val="002A7902"/>
    <w:rsid w:val="002A7BB2"/>
    <w:rsid w:val="002B0F6B"/>
    <w:rsid w:val="002B23B8"/>
    <w:rsid w:val="002B4429"/>
    <w:rsid w:val="002B68A6"/>
    <w:rsid w:val="002B7FAF"/>
    <w:rsid w:val="002C1BE1"/>
    <w:rsid w:val="002D0C4F"/>
    <w:rsid w:val="002D1364"/>
    <w:rsid w:val="002D4D30"/>
    <w:rsid w:val="002D4FED"/>
    <w:rsid w:val="002D5000"/>
    <w:rsid w:val="002D539D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D81"/>
    <w:rsid w:val="00300EC4"/>
    <w:rsid w:val="00301C97"/>
    <w:rsid w:val="00302C80"/>
    <w:rsid w:val="0031004C"/>
    <w:rsid w:val="003105F6"/>
    <w:rsid w:val="00311297"/>
    <w:rsid w:val="003113BE"/>
    <w:rsid w:val="003113CA"/>
    <w:rsid w:val="003122CA"/>
    <w:rsid w:val="003147E6"/>
    <w:rsid w:val="003148FD"/>
    <w:rsid w:val="00316F9B"/>
    <w:rsid w:val="0032005A"/>
    <w:rsid w:val="00321080"/>
    <w:rsid w:val="00322D45"/>
    <w:rsid w:val="0032569A"/>
    <w:rsid w:val="00325A1F"/>
    <w:rsid w:val="0032618C"/>
    <w:rsid w:val="003268F9"/>
    <w:rsid w:val="00326CA0"/>
    <w:rsid w:val="00330BAF"/>
    <w:rsid w:val="00334E3A"/>
    <w:rsid w:val="003358D2"/>
    <w:rsid w:val="003361DD"/>
    <w:rsid w:val="0034010D"/>
    <w:rsid w:val="0034128A"/>
    <w:rsid w:val="00341A6A"/>
    <w:rsid w:val="00345283"/>
    <w:rsid w:val="00345B9C"/>
    <w:rsid w:val="00351DE1"/>
    <w:rsid w:val="00352DAE"/>
    <w:rsid w:val="00354EB9"/>
    <w:rsid w:val="00357D8D"/>
    <w:rsid w:val="003602AE"/>
    <w:rsid w:val="00360929"/>
    <w:rsid w:val="003647D5"/>
    <w:rsid w:val="00364EE3"/>
    <w:rsid w:val="0036647F"/>
    <w:rsid w:val="00366C9B"/>
    <w:rsid w:val="003674B0"/>
    <w:rsid w:val="00373DD5"/>
    <w:rsid w:val="0037727C"/>
    <w:rsid w:val="00377E70"/>
    <w:rsid w:val="00380904"/>
    <w:rsid w:val="003823EE"/>
    <w:rsid w:val="00382960"/>
    <w:rsid w:val="00383921"/>
    <w:rsid w:val="003846F7"/>
    <w:rsid w:val="003851ED"/>
    <w:rsid w:val="00385B39"/>
    <w:rsid w:val="0038676B"/>
    <w:rsid w:val="00386785"/>
    <w:rsid w:val="00390E89"/>
    <w:rsid w:val="00391B1A"/>
    <w:rsid w:val="00393701"/>
    <w:rsid w:val="00394423"/>
    <w:rsid w:val="00396942"/>
    <w:rsid w:val="00396B49"/>
    <w:rsid w:val="00396E3E"/>
    <w:rsid w:val="003A0AA0"/>
    <w:rsid w:val="003A2B20"/>
    <w:rsid w:val="003A306E"/>
    <w:rsid w:val="003A54C8"/>
    <w:rsid w:val="003A60DC"/>
    <w:rsid w:val="003A6A2D"/>
    <w:rsid w:val="003A6A46"/>
    <w:rsid w:val="003A7A63"/>
    <w:rsid w:val="003B000C"/>
    <w:rsid w:val="003B0F1D"/>
    <w:rsid w:val="003B22DB"/>
    <w:rsid w:val="003B4A57"/>
    <w:rsid w:val="003C0AD9"/>
    <w:rsid w:val="003C0ED0"/>
    <w:rsid w:val="003C1D49"/>
    <w:rsid w:val="003C35C4"/>
    <w:rsid w:val="003D12C2"/>
    <w:rsid w:val="003D31B9"/>
    <w:rsid w:val="003D3867"/>
    <w:rsid w:val="003D6105"/>
    <w:rsid w:val="003E0D1A"/>
    <w:rsid w:val="003E2DA3"/>
    <w:rsid w:val="003F020D"/>
    <w:rsid w:val="003F03D9"/>
    <w:rsid w:val="003F05E9"/>
    <w:rsid w:val="003F2FBE"/>
    <w:rsid w:val="003F318D"/>
    <w:rsid w:val="003F4819"/>
    <w:rsid w:val="003F5447"/>
    <w:rsid w:val="003F5BAE"/>
    <w:rsid w:val="003F5C94"/>
    <w:rsid w:val="003F6ED7"/>
    <w:rsid w:val="00400BE6"/>
    <w:rsid w:val="00401560"/>
    <w:rsid w:val="00401C84"/>
    <w:rsid w:val="00403210"/>
    <w:rsid w:val="004035BB"/>
    <w:rsid w:val="004035EB"/>
    <w:rsid w:val="00406D78"/>
    <w:rsid w:val="00406DF3"/>
    <w:rsid w:val="00407332"/>
    <w:rsid w:val="00407828"/>
    <w:rsid w:val="004104A6"/>
    <w:rsid w:val="004135D3"/>
    <w:rsid w:val="00413D8E"/>
    <w:rsid w:val="004140F2"/>
    <w:rsid w:val="00417B22"/>
    <w:rsid w:val="00420B51"/>
    <w:rsid w:val="00421085"/>
    <w:rsid w:val="0042465E"/>
    <w:rsid w:val="00424DF7"/>
    <w:rsid w:val="004269FF"/>
    <w:rsid w:val="00427848"/>
    <w:rsid w:val="00432B76"/>
    <w:rsid w:val="00434D01"/>
    <w:rsid w:val="00435D26"/>
    <w:rsid w:val="00440C99"/>
    <w:rsid w:val="0044175C"/>
    <w:rsid w:val="00445F4D"/>
    <w:rsid w:val="004477ED"/>
    <w:rsid w:val="004504C0"/>
    <w:rsid w:val="004550FB"/>
    <w:rsid w:val="0046111A"/>
    <w:rsid w:val="00462946"/>
    <w:rsid w:val="00463F43"/>
    <w:rsid w:val="0046415B"/>
    <w:rsid w:val="00464B94"/>
    <w:rsid w:val="004653A8"/>
    <w:rsid w:val="00465A0B"/>
    <w:rsid w:val="0047051E"/>
    <w:rsid w:val="0047077C"/>
    <w:rsid w:val="00470B05"/>
    <w:rsid w:val="0047207C"/>
    <w:rsid w:val="00472CD6"/>
    <w:rsid w:val="00474918"/>
    <w:rsid w:val="00474E3C"/>
    <w:rsid w:val="00477B61"/>
    <w:rsid w:val="00480A58"/>
    <w:rsid w:val="00482151"/>
    <w:rsid w:val="00483127"/>
    <w:rsid w:val="00484A11"/>
    <w:rsid w:val="00485D77"/>
    <w:rsid w:val="00485FAD"/>
    <w:rsid w:val="00487AED"/>
    <w:rsid w:val="00490481"/>
    <w:rsid w:val="00491EDF"/>
    <w:rsid w:val="00492A3F"/>
    <w:rsid w:val="00494F62"/>
    <w:rsid w:val="004955C0"/>
    <w:rsid w:val="004A1F8F"/>
    <w:rsid w:val="004A2001"/>
    <w:rsid w:val="004A3590"/>
    <w:rsid w:val="004A453F"/>
    <w:rsid w:val="004B00A7"/>
    <w:rsid w:val="004B25E2"/>
    <w:rsid w:val="004B34D7"/>
    <w:rsid w:val="004B3763"/>
    <w:rsid w:val="004B4F42"/>
    <w:rsid w:val="004B5037"/>
    <w:rsid w:val="004B5B2F"/>
    <w:rsid w:val="004B626A"/>
    <w:rsid w:val="004B660E"/>
    <w:rsid w:val="004B6683"/>
    <w:rsid w:val="004C05BD"/>
    <w:rsid w:val="004C1C9D"/>
    <w:rsid w:val="004C36F9"/>
    <w:rsid w:val="004C3B06"/>
    <w:rsid w:val="004C3F97"/>
    <w:rsid w:val="004C537E"/>
    <w:rsid w:val="004C7EE7"/>
    <w:rsid w:val="004D2DEE"/>
    <w:rsid w:val="004D2E1F"/>
    <w:rsid w:val="004D35E5"/>
    <w:rsid w:val="004D6530"/>
    <w:rsid w:val="004D7FD9"/>
    <w:rsid w:val="004E1324"/>
    <w:rsid w:val="004E19A5"/>
    <w:rsid w:val="004E37E5"/>
    <w:rsid w:val="004E3FDB"/>
    <w:rsid w:val="004F04C8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A03"/>
    <w:rsid w:val="0051094B"/>
    <w:rsid w:val="005110D7"/>
    <w:rsid w:val="00511D99"/>
    <w:rsid w:val="005128D3"/>
    <w:rsid w:val="005147E8"/>
    <w:rsid w:val="005158F2"/>
    <w:rsid w:val="00516572"/>
    <w:rsid w:val="00521E02"/>
    <w:rsid w:val="00526DFC"/>
    <w:rsid w:val="00526F43"/>
    <w:rsid w:val="00527651"/>
    <w:rsid w:val="00533FC3"/>
    <w:rsid w:val="0053619C"/>
    <w:rsid w:val="005363AB"/>
    <w:rsid w:val="00540D6F"/>
    <w:rsid w:val="00544EF4"/>
    <w:rsid w:val="00545E53"/>
    <w:rsid w:val="005479D9"/>
    <w:rsid w:val="00556843"/>
    <w:rsid w:val="005572BD"/>
    <w:rsid w:val="005577E9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81"/>
    <w:rsid w:val="005835E7"/>
    <w:rsid w:val="0058397F"/>
    <w:rsid w:val="00583BF8"/>
    <w:rsid w:val="00585F33"/>
    <w:rsid w:val="00591124"/>
    <w:rsid w:val="00596725"/>
    <w:rsid w:val="00597024"/>
    <w:rsid w:val="005A0274"/>
    <w:rsid w:val="005A095C"/>
    <w:rsid w:val="005A5604"/>
    <w:rsid w:val="005A57E5"/>
    <w:rsid w:val="005A669D"/>
    <w:rsid w:val="005A75D8"/>
    <w:rsid w:val="005B713E"/>
    <w:rsid w:val="005C03B6"/>
    <w:rsid w:val="005C1D79"/>
    <w:rsid w:val="005C348E"/>
    <w:rsid w:val="005C68E1"/>
    <w:rsid w:val="005C71DA"/>
    <w:rsid w:val="005D3763"/>
    <w:rsid w:val="005D55E1"/>
    <w:rsid w:val="005E14B5"/>
    <w:rsid w:val="005E19F7"/>
    <w:rsid w:val="005E2B8A"/>
    <w:rsid w:val="005E4F04"/>
    <w:rsid w:val="005E50C4"/>
    <w:rsid w:val="005E62C2"/>
    <w:rsid w:val="005E6C71"/>
    <w:rsid w:val="005F0963"/>
    <w:rsid w:val="005F2824"/>
    <w:rsid w:val="005F2CC1"/>
    <w:rsid w:val="005F2EBA"/>
    <w:rsid w:val="005F35ED"/>
    <w:rsid w:val="005F7812"/>
    <w:rsid w:val="005F7A88"/>
    <w:rsid w:val="00603A1A"/>
    <w:rsid w:val="006046D5"/>
    <w:rsid w:val="00604F2D"/>
    <w:rsid w:val="006079C7"/>
    <w:rsid w:val="00607A93"/>
    <w:rsid w:val="00607B0E"/>
    <w:rsid w:val="00610C08"/>
    <w:rsid w:val="00611F74"/>
    <w:rsid w:val="00615772"/>
    <w:rsid w:val="00617A35"/>
    <w:rsid w:val="00617E48"/>
    <w:rsid w:val="00620D12"/>
    <w:rsid w:val="00621256"/>
    <w:rsid w:val="0062141C"/>
    <w:rsid w:val="00621F4D"/>
    <w:rsid w:val="00621FCC"/>
    <w:rsid w:val="00622E4B"/>
    <w:rsid w:val="00625E89"/>
    <w:rsid w:val="00632E13"/>
    <w:rsid w:val="006333DA"/>
    <w:rsid w:val="00635134"/>
    <w:rsid w:val="006356E2"/>
    <w:rsid w:val="00642A65"/>
    <w:rsid w:val="00642D1E"/>
    <w:rsid w:val="00645DCE"/>
    <w:rsid w:val="006465AC"/>
    <w:rsid w:val="006465BF"/>
    <w:rsid w:val="00652339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B64"/>
    <w:rsid w:val="006840EA"/>
    <w:rsid w:val="006844E2"/>
    <w:rsid w:val="00685267"/>
    <w:rsid w:val="006872AE"/>
    <w:rsid w:val="00690082"/>
    <w:rsid w:val="00690252"/>
    <w:rsid w:val="00692434"/>
    <w:rsid w:val="006946BB"/>
    <w:rsid w:val="006959E9"/>
    <w:rsid w:val="006969FA"/>
    <w:rsid w:val="006A30EA"/>
    <w:rsid w:val="006A35D5"/>
    <w:rsid w:val="006A62CB"/>
    <w:rsid w:val="006A748A"/>
    <w:rsid w:val="006B6E18"/>
    <w:rsid w:val="006C0C42"/>
    <w:rsid w:val="006C3A65"/>
    <w:rsid w:val="006C419E"/>
    <w:rsid w:val="006C4A31"/>
    <w:rsid w:val="006C519A"/>
    <w:rsid w:val="006C52B5"/>
    <w:rsid w:val="006C536B"/>
    <w:rsid w:val="006C5AC2"/>
    <w:rsid w:val="006C6AFB"/>
    <w:rsid w:val="006C71E8"/>
    <w:rsid w:val="006D2735"/>
    <w:rsid w:val="006D2EC3"/>
    <w:rsid w:val="006D45B2"/>
    <w:rsid w:val="006D4AE6"/>
    <w:rsid w:val="006D5416"/>
    <w:rsid w:val="006E0FCC"/>
    <w:rsid w:val="006E1E96"/>
    <w:rsid w:val="006E5E21"/>
    <w:rsid w:val="006F1D97"/>
    <w:rsid w:val="006F2648"/>
    <w:rsid w:val="006F2F10"/>
    <w:rsid w:val="006F40D8"/>
    <w:rsid w:val="006F482B"/>
    <w:rsid w:val="006F6311"/>
    <w:rsid w:val="00701952"/>
    <w:rsid w:val="00702556"/>
    <w:rsid w:val="0070277E"/>
    <w:rsid w:val="00703867"/>
    <w:rsid w:val="00704156"/>
    <w:rsid w:val="007069FC"/>
    <w:rsid w:val="0070753D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FCA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59"/>
    <w:rsid w:val="00747CD5"/>
    <w:rsid w:val="007520CB"/>
    <w:rsid w:val="00752D49"/>
    <w:rsid w:val="007537FA"/>
    <w:rsid w:val="00753B51"/>
    <w:rsid w:val="00756629"/>
    <w:rsid w:val="007575D2"/>
    <w:rsid w:val="00757B4F"/>
    <w:rsid w:val="00757B6A"/>
    <w:rsid w:val="00757E76"/>
    <w:rsid w:val="007610E0"/>
    <w:rsid w:val="007621AA"/>
    <w:rsid w:val="0076260A"/>
    <w:rsid w:val="00764A67"/>
    <w:rsid w:val="007656D4"/>
    <w:rsid w:val="00770F6B"/>
    <w:rsid w:val="00771883"/>
    <w:rsid w:val="00776DC2"/>
    <w:rsid w:val="00780122"/>
    <w:rsid w:val="0078214B"/>
    <w:rsid w:val="0078498A"/>
    <w:rsid w:val="00784CA0"/>
    <w:rsid w:val="007878FE"/>
    <w:rsid w:val="00792207"/>
    <w:rsid w:val="00792B64"/>
    <w:rsid w:val="00792E29"/>
    <w:rsid w:val="0079379A"/>
    <w:rsid w:val="00794953"/>
    <w:rsid w:val="007961D9"/>
    <w:rsid w:val="007A1F2F"/>
    <w:rsid w:val="007A2A5C"/>
    <w:rsid w:val="007A5150"/>
    <w:rsid w:val="007A5373"/>
    <w:rsid w:val="007A789F"/>
    <w:rsid w:val="007A7F5C"/>
    <w:rsid w:val="007B2EA4"/>
    <w:rsid w:val="007B75BC"/>
    <w:rsid w:val="007C0BD6"/>
    <w:rsid w:val="007C3806"/>
    <w:rsid w:val="007C4510"/>
    <w:rsid w:val="007C572A"/>
    <w:rsid w:val="007C5BB7"/>
    <w:rsid w:val="007D07D5"/>
    <w:rsid w:val="007D1C64"/>
    <w:rsid w:val="007D32DD"/>
    <w:rsid w:val="007D3FCA"/>
    <w:rsid w:val="007D4201"/>
    <w:rsid w:val="007D6DCE"/>
    <w:rsid w:val="007D72C4"/>
    <w:rsid w:val="007E1319"/>
    <w:rsid w:val="007E20A9"/>
    <w:rsid w:val="007E2CFC"/>
    <w:rsid w:val="007E2CFE"/>
    <w:rsid w:val="007E59C9"/>
    <w:rsid w:val="007F0072"/>
    <w:rsid w:val="007F2B18"/>
    <w:rsid w:val="007F2EB6"/>
    <w:rsid w:val="007F4C47"/>
    <w:rsid w:val="007F54C3"/>
    <w:rsid w:val="007F7F8C"/>
    <w:rsid w:val="00802949"/>
    <w:rsid w:val="0080301E"/>
    <w:rsid w:val="0080365F"/>
    <w:rsid w:val="008054CB"/>
    <w:rsid w:val="00812BE5"/>
    <w:rsid w:val="00813746"/>
    <w:rsid w:val="00817429"/>
    <w:rsid w:val="00821514"/>
    <w:rsid w:val="00821E35"/>
    <w:rsid w:val="00824316"/>
    <w:rsid w:val="00824591"/>
    <w:rsid w:val="00824AED"/>
    <w:rsid w:val="00827820"/>
    <w:rsid w:val="00827C37"/>
    <w:rsid w:val="00831B8B"/>
    <w:rsid w:val="008322BB"/>
    <w:rsid w:val="0083405D"/>
    <w:rsid w:val="008352D4"/>
    <w:rsid w:val="00836DB9"/>
    <w:rsid w:val="00837C67"/>
    <w:rsid w:val="008415B0"/>
    <w:rsid w:val="00842028"/>
    <w:rsid w:val="008436B8"/>
    <w:rsid w:val="008460B6"/>
    <w:rsid w:val="00846B9B"/>
    <w:rsid w:val="00850C9D"/>
    <w:rsid w:val="008525BF"/>
    <w:rsid w:val="00852B59"/>
    <w:rsid w:val="00854550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C83"/>
    <w:rsid w:val="008A4D59"/>
    <w:rsid w:val="008A5D26"/>
    <w:rsid w:val="008A6B13"/>
    <w:rsid w:val="008A6ECB"/>
    <w:rsid w:val="008B0AA1"/>
    <w:rsid w:val="008B0BF9"/>
    <w:rsid w:val="008B2866"/>
    <w:rsid w:val="008B3718"/>
    <w:rsid w:val="008B3859"/>
    <w:rsid w:val="008B436D"/>
    <w:rsid w:val="008B4E49"/>
    <w:rsid w:val="008B7712"/>
    <w:rsid w:val="008B7B26"/>
    <w:rsid w:val="008C3524"/>
    <w:rsid w:val="008C4061"/>
    <w:rsid w:val="008C4229"/>
    <w:rsid w:val="008C5489"/>
    <w:rsid w:val="008C5BE0"/>
    <w:rsid w:val="008C7233"/>
    <w:rsid w:val="008D2434"/>
    <w:rsid w:val="008D2A05"/>
    <w:rsid w:val="008D5FBD"/>
    <w:rsid w:val="008E171D"/>
    <w:rsid w:val="008E2785"/>
    <w:rsid w:val="008E2B0C"/>
    <w:rsid w:val="008E4592"/>
    <w:rsid w:val="008E7161"/>
    <w:rsid w:val="008E78A3"/>
    <w:rsid w:val="008F0654"/>
    <w:rsid w:val="008F06CB"/>
    <w:rsid w:val="008F2E83"/>
    <w:rsid w:val="008F612A"/>
    <w:rsid w:val="0090293D"/>
    <w:rsid w:val="009034DE"/>
    <w:rsid w:val="009047BA"/>
    <w:rsid w:val="00905396"/>
    <w:rsid w:val="0090605D"/>
    <w:rsid w:val="00906419"/>
    <w:rsid w:val="00912889"/>
    <w:rsid w:val="00913A42"/>
    <w:rsid w:val="00914167"/>
    <w:rsid w:val="009143DB"/>
    <w:rsid w:val="00915065"/>
    <w:rsid w:val="00915DE2"/>
    <w:rsid w:val="009161AF"/>
    <w:rsid w:val="00917CE5"/>
    <w:rsid w:val="009217C0"/>
    <w:rsid w:val="00923040"/>
    <w:rsid w:val="00925241"/>
    <w:rsid w:val="00925CEC"/>
    <w:rsid w:val="00926A3F"/>
    <w:rsid w:val="0092794E"/>
    <w:rsid w:val="00930D30"/>
    <w:rsid w:val="009332A2"/>
    <w:rsid w:val="00937598"/>
    <w:rsid w:val="0093790B"/>
    <w:rsid w:val="00943069"/>
    <w:rsid w:val="00943751"/>
    <w:rsid w:val="00944BB6"/>
    <w:rsid w:val="00946DD0"/>
    <w:rsid w:val="009509E6"/>
    <w:rsid w:val="00952018"/>
    <w:rsid w:val="00952800"/>
    <w:rsid w:val="009528CB"/>
    <w:rsid w:val="0095300D"/>
    <w:rsid w:val="00953597"/>
    <w:rsid w:val="00956812"/>
    <w:rsid w:val="00956C11"/>
    <w:rsid w:val="0095719A"/>
    <w:rsid w:val="009623E9"/>
    <w:rsid w:val="00963EEB"/>
    <w:rsid w:val="009648BC"/>
    <w:rsid w:val="00964C2F"/>
    <w:rsid w:val="00965195"/>
    <w:rsid w:val="00965A43"/>
    <w:rsid w:val="00965F88"/>
    <w:rsid w:val="0096740A"/>
    <w:rsid w:val="0097368E"/>
    <w:rsid w:val="0098487B"/>
    <w:rsid w:val="00984E03"/>
    <w:rsid w:val="00985E6D"/>
    <w:rsid w:val="009872FC"/>
    <w:rsid w:val="00987E85"/>
    <w:rsid w:val="00992FEF"/>
    <w:rsid w:val="009A0D12"/>
    <w:rsid w:val="009A1987"/>
    <w:rsid w:val="009A2BEE"/>
    <w:rsid w:val="009A5289"/>
    <w:rsid w:val="009A6522"/>
    <w:rsid w:val="009A7A53"/>
    <w:rsid w:val="009A7F54"/>
    <w:rsid w:val="009B0402"/>
    <w:rsid w:val="009B0B75"/>
    <w:rsid w:val="009B16DF"/>
    <w:rsid w:val="009B276B"/>
    <w:rsid w:val="009B4CB2"/>
    <w:rsid w:val="009B6701"/>
    <w:rsid w:val="009B6EF7"/>
    <w:rsid w:val="009B7000"/>
    <w:rsid w:val="009B739C"/>
    <w:rsid w:val="009C04EC"/>
    <w:rsid w:val="009C1835"/>
    <w:rsid w:val="009C328C"/>
    <w:rsid w:val="009C4444"/>
    <w:rsid w:val="009C79AD"/>
    <w:rsid w:val="009C7CA6"/>
    <w:rsid w:val="009D3316"/>
    <w:rsid w:val="009D4F86"/>
    <w:rsid w:val="009D55AA"/>
    <w:rsid w:val="009E3E77"/>
    <w:rsid w:val="009E3FAB"/>
    <w:rsid w:val="009E5B3F"/>
    <w:rsid w:val="009E7D90"/>
    <w:rsid w:val="009F1AB0"/>
    <w:rsid w:val="009F220F"/>
    <w:rsid w:val="009F501D"/>
    <w:rsid w:val="00A039D5"/>
    <w:rsid w:val="00A03CB3"/>
    <w:rsid w:val="00A046AD"/>
    <w:rsid w:val="00A079C1"/>
    <w:rsid w:val="00A1248E"/>
    <w:rsid w:val="00A12520"/>
    <w:rsid w:val="00A12964"/>
    <w:rsid w:val="00A130FD"/>
    <w:rsid w:val="00A13D6D"/>
    <w:rsid w:val="00A14769"/>
    <w:rsid w:val="00A16151"/>
    <w:rsid w:val="00A16EC6"/>
    <w:rsid w:val="00A17C06"/>
    <w:rsid w:val="00A2126E"/>
    <w:rsid w:val="00A21706"/>
    <w:rsid w:val="00A22C43"/>
    <w:rsid w:val="00A24FCC"/>
    <w:rsid w:val="00A26A90"/>
    <w:rsid w:val="00A26B27"/>
    <w:rsid w:val="00A30E4F"/>
    <w:rsid w:val="00A32253"/>
    <w:rsid w:val="00A3310E"/>
    <w:rsid w:val="00A333A0"/>
    <w:rsid w:val="00A37B8B"/>
    <w:rsid w:val="00A37E70"/>
    <w:rsid w:val="00A40678"/>
    <w:rsid w:val="00A437E1"/>
    <w:rsid w:val="00A4685E"/>
    <w:rsid w:val="00A47750"/>
    <w:rsid w:val="00A50CD4"/>
    <w:rsid w:val="00A51191"/>
    <w:rsid w:val="00A51FAF"/>
    <w:rsid w:val="00A56CB0"/>
    <w:rsid w:val="00A56D62"/>
    <w:rsid w:val="00A56F07"/>
    <w:rsid w:val="00A5762C"/>
    <w:rsid w:val="00A600FC"/>
    <w:rsid w:val="00A60BCA"/>
    <w:rsid w:val="00A61BAE"/>
    <w:rsid w:val="00A61DD4"/>
    <w:rsid w:val="00A638DA"/>
    <w:rsid w:val="00A65B41"/>
    <w:rsid w:val="00A65E00"/>
    <w:rsid w:val="00A66A78"/>
    <w:rsid w:val="00A7436E"/>
    <w:rsid w:val="00A74E96"/>
    <w:rsid w:val="00A75A8E"/>
    <w:rsid w:val="00A76848"/>
    <w:rsid w:val="00A770A0"/>
    <w:rsid w:val="00A77A23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345"/>
    <w:rsid w:val="00AB6404"/>
    <w:rsid w:val="00AB67FC"/>
    <w:rsid w:val="00AC00F2"/>
    <w:rsid w:val="00AC31B5"/>
    <w:rsid w:val="00AC3BB6"/>
    <w:rsid w:val="00AC4EA1"/>
    <w:rsid w:val="00AC5381"/>
    <w:rsid w:val="00AC5920"/>
    <w:rsid w:val="00AD030F"/>
    <w:rsid w:val="00AD0E65"/>
    <w:rsid w:val="00AD2BF2"/>
    <w:rsid w:val="00AD3006"/>
    <w:rsid w:val="00AD4E90"/>
    <w:rsid w:val="00AD5422"/>
    <w:rsid w:val="00AD5759"/>
    <w:rsid w:val="00AE13DF"/>
    <w:rsid w:val="00AE2DE1"/>
    <w:rsid w:val="00AE4179"/>
    <w:rsid w:val="00AE4425"/>
    <w:rsid w:val="00AE4FBE"/>
    <w:rsid w:val="00AE650F"/>
    <w:rsid w:val="00AE6555"/>
    <w:rsid w:val="00AE7D16"/>
    <w:rsid w:val="00AF38AC"/>
    <w:rsid w:val="00AF4CAA"/>
    <w:rsid w:val="00AF571A"/>
    <w:rsid w:val="00AF5DDF"/>
    <w:rsid w:val="00AF60A0"/>
    <w:rsid w:val="00AF67FC"/>
    <w:rsid w:val="00AF7DF5"/>
    <w:rsid w:val="00B006E5"/>
    <w:rsid w:val="00B024C2"/>
    <w:rsid w:val="00B046D0"/>
    <w:rsid w:val="00B07700"/>
    <w:rsid w:val="00B13921"/>
    <w:rsid w:val="00B1528C"/>
    <w:rsid w:val="00B16807"/>
    <w:rsid w:val="00B16ACD"/>
    <w:rsid w:val="00B16ED1"/>
    <w:rsid w:val="00B21487"/>
    <w:rsid w:val="00B22971"/>
    <w:rsid w:val="00B232D1"/>
    <w:rsid w:val="00B24D0E"/>
    <w:rsid w:val="00B24DB5"/>
    <w:rsid w:val="00B27B52"/>
    <w:rsid w:val="00B31F9E"/>
    <w:rsid w:val="00B3268F"/>
    <w:rsid w:val="00B32C2C"/>
    <w:rsid w:val="00B33A1A"/>
    <w:rsid w:val="00B33E6C"/>
    <w:rsid w:val="00B352B9"/>
    <w:rsid w:val="00B371CC"/>
    <w:rsid w:val="00B40638"/>
    <w:rsid w:val="00B41CD9"/>
    <w:rsid w:val="00B427E6"/>
    <w:rsid w:val="00B428A6"/>
    <w:rsid w:val="00B43E1F"/>
    <w:rsid w:val="00B45FBC"/>
    <w:rsid w:val="00B46A8E"/>
    <w:rsid w:val="00B51A7D"/>
    <w:rsid w:val="00B535C2"/>
    <w:rsid w:val="00B55544"/>
    <w:rsid w:val="00B642FC"/>
    <w:rsid w:val="00B64D26"/>
    <w:rsid w:val="00B64FBB"/>
    <w:rsid w:val="00B704C5"/>
    <w:rsid w:val="00B70E22"/>
    <w:rsid w:val="00B715D4"/>
    <w:rsid w:val="00B76B97"/>
    <w:rsid w:val="00B76DCA"/>
    <w:rsid w:val="00B774CB"/>
    <w:rsid w:val="00B77568"/>
    <w:rsid w:val="00B803E7"/>
    <w:rsid w:val="00B80402"/>
    <w:rsid w:val="00B80B9A"/>
    <w:rsid w:val="00B830B7"/>
    <w:rsid w:val="00B848EA"/>
    <w:rsid w:val="00B84B2B"/>
    <w:rsid w:val="00B90500"/>
    <w:rsid w:val="00B9176C"/>
    <w:rsid w:val="00B935A4"/>
    <w:rsid w:val="00BA034A"/>
    <w:rsid w:val="00BA561A"/>
    <w:rsid w:val="00BB0DC6"/>
    <w:rsid w:val="00BB15E4"/>
    <w:rsid w:val="00BB1E19"/>
    <w:rsid w:val="00BB21D1"/>
    <w:rsid w:val="00BB32F2"/>
    <w:rsid w:val="00BB4338"/>
    <w:rsid w:val="00BB534A"/>
    <w:rsid w:val="00BB6C0E"/>
    <w:rsid w:val="00BB7B38"/>
    <w:rsid w:val="00BC11E5"/>
    <w:rsid w:val="00BC4BC6"/>
    <w:rsid w:val="00BC52FD"/>
    <w:rsid w:val="00BC5B4E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254"/>
    <w:rsid w:val="00BF3DDE"/>
    <w:rsid w:val="00BF4C70"/>
    <w:rsid w:val="00BF4CAF"/>
    <w:rsid w:val="00BF6589"/>
    <w:rsid w:val="00BF6F7F"/>
    <w:rsid w:val="00C00647"/>
    <w:rsid w:val="00C02764"/>
    <w:rsid w:val="00C04CEF"/>
    <w:rsid w:val="00C063AD"/>
    <w:rsid w:val="00C0662F"/>
    <w:rsid w:val="00C06DED"/>
    <w:rsid w:val="00C11943"/>
    <w:rsid w:val="00C11BA3"/>
    <w:rsid w:val="00C12E96"/>
    <w:rsid w:val="00C141DC"/>
    <w:rsid w:val="00C14763"/>
    <w:rsid w:val="00C16141"/>
    <w:rsid w:val="00C16522"/>
    <w:rsid w:val="00C2363F"/>
    <w:rsid w:val="00C236C8"/>
    <w:rsid w:val="00C2402C"/>
    <w:rsid w:val="00C260B1"/>
    <w:rsid w:val="00C26E56"/>
    <w:rsid w:val="00C31406"/>
    <w:rsid w:val="00C34707"/>
    <w:rsid w:val="00C351B8"/>
    <w:rsid w:val="00C37194"/>
    <w:rsid w:val="00C40637"/>
    <w:rsid w:val="00C40A33"/>
    <w:rsid w:val="00C40CE3"/>
    <w:rsid w:val="00C40F6C"/>
    <w:rsid w:val="00C44426"/>
    <w:rsid w:val="00C445F3"/>
    <w:rsid w:val="00C4489D"/>
    <w:rsid w:val="00C450C0"/>
    <w:rsid w:val="00C451F4"/>
    <w:rsid w:val="00C45286"/>
    <w:rsid w:val="00C45EB1"/>
    <w:rsid w:val="00C51F93"/>
    <w:rsid w:val="00C52950"/>
    <w:rsid w:val="00C54A3A"/>
    <w:rsid w:val="00C55566"/>
    <w:rsid w:val="00C56448"/>
    <w:rsid w:val="00C667BE"/>
    <w:rsid w:val="00C6766B"/>
    <w:rsid w:val="00C70597"/>
    <w:rsid w:val="00C70BE1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08B"/>
    <w:rsid w:val="00C96057"/>
    <w:rsid w:val="00CA1675"/>
    <w:rsid w:val="00CB18D0"/>
    <w:rsid w:val="00CB1C8A"/>
    <w:rsid w:val="00CB24F5"/>
    <w:rsid w:val="00CB2663"/>
    <w:rsid w:val="00CB3BBE"/>
    <w:rsid w:val="00CB422B"/>
    <w:rsid w:val="00CB59E9"/>
    <w:rsid w:val="00CC0D6A"/>
    <w:rsid w:val="00CC375F"/>
    <w:rsid w:val="00CC3831"/>
    <w:rsid w:val="00CC3E3D"/>
    <w:rsid w:val="00CC519B"/>
    <w:rsid w:val="00CD12C1"/>
    <w:rsid w:val="00CD214E"/>
    <w:rsid w:val="00CD46FA"/>
    <w:rsid w:val="00CD5973"/>
    <w:rsid w:val="00CE0B1B"/>
    <w:rsid w:val="00CE31A6"/>
    <w:rsid w:val="00CF09AA"/>
    <w:rsid w:val="00CF4813"/>
    <w:rsid w:val="00CF5233"/>
    <w:rsid w:val="00CF7B5C"/>
    <w:rsid w:val="00D016AF"/>
    <w:rsid w:val="00D029B8"/>
    <w:rsid w:val="00D02F60"/>
    <w:rsid w:val="00D0464E"/>
    <w:rsid w:val="00D04A96"/>
    <w:rsid w:val="00D07A7B"/>
    <w:rsid w:val="00D07BFE"/>
    <w:rsid w:val="00D10E06"/>
    <w:rsid w:val="00D1227D"/>
    <w:rsid w:val="00D15197"/>
    <w:rsid w:val="00D16820"/>
    <w:rsid w:val="00D169C8"/>
    <w:rsid w:val="00D1793F"/>
    <w:rsid w:val="00D17C55"/>
    <w:rsid w:val="00D22AF5"/>
    <w:rsid w:val="00D235EA"/>
    <w:rsid w:val="00D247A9"/>
    <w:rsid w:val="00D25495"/>
    <w:rsid w:val="00D30E84"/>
    <w:rsid w:val="00D32721"/>
    <w:rsid w:val="00D328DC"/>
    <w:rsid w:val="00D33387"/>
    <w:rsid w:val="00D36D02"/>
    <w:rsid w:val="00D402FB"/>
    <w:rsid w:val="00D47D7A"/>
    <w:rsid w:val="00D50ABD"/>
    <w:rsid w:val="00D55290"/>
    <w:rsid w:val="00D57791"/>
    <w:rsid w:val="00D6046A"/>
    <w:rsid w:val="00D625E0"/>
    <w:rsid w:val="00D62870"/>
    <w:rsid w:val="00D6541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0D0"/>
    <w:rsid w:val="00D76EC9"/>
    <w:rsid w:val="00D80155"/>
    <w:rsid w:val="00D80E7D"/>
    <w:rsid w:val="00D81397"/>
    <w:rsid w:val="00D848B9"/>
    <w:rsid w:val="00D85D6D"/>
    <w:rsid w:val="00D87AF9"/>
    <w:rsid w:val="00D90E69"/>
    <w:rsid w:val="00D91368"/>
    <w:rsid w:val="00D93106"/>
    <w:rsid w:val="00D933E9"/>
    <w:rsid w:val="00D9505D"/>
    <w:rsid w:val="00D953D0"/>
    <w:rsid w:val="00D95935"/>
    <w:rsid w:val="00D959F5"/>
    <w:rsid w:val="00D95A2C"/>
    <w:rsid w:val="00D96884"/>
    <w:rsid w:val="00D96D79"/>
    <w:rsid w:val="00D974E8"/>
    <w:rsid w:val="00D977E2"/>
    <w:rsid w:val="00DA0643"/>
    <w:rsid w:val="00DA1B4B"/>
    <w:rsid w:val="00DA3436"/>
    <w:rsid w:val="00DA3FDD"/>
    <w:rsid w:val="00DA4E5A"/>
    <w:rsid w:val="00DA5FF2"/>
    <w:rsid w:val="00DA7017"/>
    <w:rsid w:val="00DA7028"/>
    <w:rsid w:val="00DB1AD2"/>
    <w:rsid w:val="00DB2B58"/>
    <w:rsid w:val="00DB5206"/>
    <w:rsid w:val="00DB6276"/>
    <w:rsid w:val="00DB63F5"/>
    <w:rsid w:val="00DB7C2E"/>
    <w:rsid w:val="00DC1C6B"/>
    <w:rsid w:val="00DC2C2E"/>
    <w:rsid w:val="00DC4AF0"/>
    <w:rsid w:val="00DC5B2D"/>
    <w:rsid w:val="00DC7886"/>
    <w:rsid w:val="00DD06E6"/>
    <w:rsid w:val="00DD0CF2"/>
    <w:rsid w:val="00DE1554"/>
    <w:rsid w:val="00DE2901"/>
    <w:rsid w:val="00DE53DA"/>
    <w:rsid w:val="00DE590F"/>
    <w:rsid w:val="00DE7026"/>
    <w:rsid w:val="00DE7DC1"/>
    <w:rsid w:val="00DF25A8"/>
    <w:rsid w:val="00DF3F7E"/>
    <w:rsid w:val="00DF69B0"/>
    <w:rsid w:val="00DF7648"/>
    <w:rsid w:val="00DF78A8"/>
    <w:rsid w:val="00DF7E3B"/>
    <w:rsid w:val="00E00E29"/>
    <w:rsid w:val="00E02BAB"/>
    <w:rsid w:val="00E030CE"/>
    <w:rsid w:val="00E0471A"/>
    <w:rsid w:val="00E04CEB"/>
    <w:rsid w:val="00E060BC"/>
    <w:rsid w:val="00E11086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A66"/>
    <w:rsid w:val="00E32F0B"/>
    <w:rsid w:val="00E33B9C"/>
    <w:rsid w:val="00E34A35"/>
    <w:rsid w:val="00E36DDF"/>
    <w:rsid w:val="00E37C2F"/>
    <w:rsid w:val="00E41C28"/>
    <w:rsid w:val="00E427A7"/>
    <w:rsid w:val="00E44CC6"/>
    <w:rsid w:val="00E46308"/>
    <w:rsid w:val="00E46775"/>
    <w:rsid w:val="00E50E52"/>
    <w:rsid w:val="00E510C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D26"/>
    <w:rsid w:val="00E74E69"/>
    <w:rsid w:val="00E75DDA"/>
    <w:rsid w:val="00E773E8"/>
    <w:rsid w:val="00E77F2B"/>
    <w:rsid w:val="00E83ADD"/>
    <w:rsid w:val="00E84F38"/>
    <w:rsid w:val="00E85623"/>
    <w:rsid w:val="00E87441"/>
    <w:rsid w:val="00E91FAE"/>
    <w:rsid w:val="00E92FC6"/>
    <w:rsid w:val="00E9567B"/>
    <w:rsid w:val="00E96E3F"/>
    <w:rsid w:val="00EA0C51"/>
    <w:rsid w:val="00EA0CE3"/>
    <w:rsid w:val="00EA270C"/>
    <w:rsid w:val="00EA4974"/>
    <w:rsid w:val="00EA532E"/>
    <w:rsid w:val="00EB06D9"/>
    <w:rsid w:val="00EB192B"/>
    <w:rsid w:val="00EB19ED"/>
    <w:rsid w:val="00EB1CAB"/>
    <w:rsid w:val="00EC0F5A"/>
    <w:rsid w:val="00EC3F5C"/>
    <w:rsid w:val="00EC4265"/>
    <w:rsid w:val="00EC4CEB"/>
    <w:rsid w:val="00EC659E"/>
    <w:rsid w:val="00EC7AA7"/>
    <w:rsid w:val="00ED2072"/>
    <w:rsid w:val="00ED2AE0"/>
    <w:rsid w:val="00ED2E26"/>
    <w:rsid w:val="00ED3A40"/>
    <w:rsid w:val="00ED548E"/>
    <w:rsid w:val="00ED5553"/>
    <w:rsid w:val="00ED5E36"/>
    <w:rsid w:val="00ED6961"/>
    <w:rsid w:val="00ED6CF4"/>
    <w:rsid w:val="00ED79B8"/>
    <w:rsid w:val="00EE02D0"/>
    <w:rsid w:val="00EF0B96"/>
    <w:rsid w:val="00EF3486"/>
    <w:rsid w:val="00EF47AF"/>
    <w:rsid w:val="00EF53B6"/>
    <w:rsid w:val="00F00B73"/>
    <w:rsid w:val="00F06449"/>
    <w:rsid w:val="00F115CA"/>
    <w:rsid w:val="00F14817"/>
    <w:rsid w:val="00F14EBA"/>
    <w:rsid w:val="00F1510F"/>
    <w:rsid w:val="00F1533A"/>
    <w:rsid w:val="00F15E5A"/>
    <w:rsid w:val="00F17F0A"/>
    <w:rsid w:val="00F2668F"/>
    <w:rsid w:val="00F269D8"/>
    <w:rsid w:val="00F2742F"/>
    <w:rsid w:val="00F2753B"/>
    <w:rsid w:val="00F329E1"/>
    <w:rsid w:val="00F33F8B"/>
    <w:rsid w:val="00F340B2"/>
    <w:rsid w:val="00F3462D"/>
    <w:rsid w:val="00F40B12"/>
    <w:rsid w:val="00F43390"/>
    <w:rsid w:val="00F443B2"/>
    <w:rsid w:val="00F458D8"/>
    <w:rsid w:val="00F50237"/>
    <w:rsid w:val="00F53596"/>
    <w:rsid w:val="00F535AA"/>
    <w:rsid w:val="00F55BA8"/>
    <w:rsid w:val="00F55DB1"/>
    <w:rsid w:val="00F56ACA"/>
    <w:rsid w:val="00F57962"/>
    <w:rsid w:val="00F600FE"/>
    <w:rsid w:val="00F62E4D"/>
    <w:rsid w:val="00F65455"/>
    <w:rsid w:val="00F66B34"/>
    <w:rsid w:val="00F675B9"/>
    <w:rsid w:val="00F711C9"/>
    <w:rsid w:val="00F74C59"/>
    <w:rsid w:val="00F75C3A"/>
    <w:rsid w:val="00F80450"/>
    <w:rsid w:val="00F80950"/>
    <w:rsid w:val="00F82948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46D"/>
    <w:rsid w:val="00F9764A"/>
    <w:rsid w:val="00FA13C2"/>
    <w:rsid w:val="00FA3E23"/>
    <w:rsid w:val="00FA3ECB"/>
    <w:rsid w:val="00FA7F91"/>
    <w:rsid w:val="00FB121C"/>
    <w:rsid w:val="00FB1CDD"/>
    <w:rsid w:val="00FB2C2F"/>
    <w:rsid w:val="00FB305C"/>
    <w:rsid w:val="00FB30E7"/>
    <w:rsid w:val="00FC2E3D"/>
    <w:rsid w:val="00FC3BDE"/>
    <w:rsid w:val="00FC6574"/>
    <w:rsid w:val="00FC7409"/>
    <w:rsid w:val="00FD1DBE"/>
    <w:rsid w:val="00FD25A7"/>
    <w:rsid w:val="00FD27B6"/>
    <w:rsid w:val="00FD3689"/>
    <w:rsid w:val="00FD42A3"/>
    <w:rsid w:val="00FD699D"/>
    <w:rsid w:val="00FD7468"/>
    <w:rsid w:val="00FD7CE0"/>
    <w:rsid w:val="00FE0B3B"/>
    <w:rsid w:val="00FE1BE2"/>
    <w:rsid w:val="00FE730A"/>
    <w:rsid w:val="00FE7EFE"/>
    <w:rsid w:val="00FF1DD7"/>
    <w:rsid w:val="00FF2DC3"/>
    <w:rsid w:val="00FF4453"/>
    <w:rsid w:val="00FF6624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0BBFE"/>
  <w15:docId w15:val="{BEB3823A-B8EA-45A1-822F-016B2E6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0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sub">
    <w:name w:val="sub"/>
    <w:basedOn w:val="Domylnaczcionkaakapitu"/>
    <w:rsid w:val="008D2A05"/>
    <w:rPr>
      <w:sz w:val="17"/>
      <w:szCs w:val="17"/>
      <w:vertAlign w:val="subscript"/>
    </w:rPr>
  </w:style>
  <w:style w:type="paragraph" w:styleId="Akapitzlist">
    <w:name w:val="List Paragraph"/>
    <w:basedOn w:val="Normalny"/>
    <w:uiPriority w:val="34"/>
    <w:qFormat/>
    <w:rsid w:val="00E030C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rsid w:val="009A65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9A6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8E7161"/>
    <w:rPr>
      <w:b/>
      <w:bCs/>
    </w:rPr>
  </w:style>
  <w:style w:type="character" w:styleId="Uwydatnienie">
    <w:name w:val="Emphasis"/>
    <w:basedOn w:val="Domylnaczcionkaakapitu"/>
    <w:uiPriority w:val="99"/>
    <w:rsid w:val="008E7161"/>
    <w:rPr>
      <w:i/>
      <w:iCs/>
    </w:rPr>
  </w:style>
  <w:style w:type="paragraph" w:customStyle="1" w:styleId="p">
    <w:name w:val="p"/>
    <w:uiPriority w:val="99"/>
    <w:rsid w:val="00FC740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FC740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kt">
    <w:name w:val="div.pkt"/>
    <w:uiPriority w:val="99"/>
    <w:rsid w:val="00FC740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FC740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aragraph">
    <w:name w:val="div.paragraph"/>
    <w:uiPriority w:val="99"/>
    <w:rsid w:val="00FC740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parorig">
    <w:name w:val="p.parorig"/>
    <w:uiPriority w:val="99"/>
    <w:rsid w:val="00FC740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Hipercze">
    <w:name w:val="Hyperlink"/>
    <w:uiPriority w:val="99"/>
    <w:unhideWhenUsed/>
    <w:rsid w:val="004B3763"/>
    <w:rPr>
      <w:color w:val="0000FF"/>
      <w:u w:val="single"/>
    </w:rPr>
  </w:style>
  <w:style w:type="paragraph" w:styleId="Poprawka">
    <w:name w:val="Revision"/>
    <w:hidden/>
    <w:uiPriority w:val="99"/>
    <w:semiHidden/>
    <w:rsid w:val="00FF2DC3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pl/web/cyfryzacja" TargetMode="External"/><Relationship Id="rId4" Type="http://schemas.openxmlformats.org/officeDocument/2006/relationships/styles" Target="styles.xml"/><Relationship Id="rId9" Type="http://schemas.openxmlformats.org/officeDocument/2006/relationships/hyperlink" Target="mailto:Justyna.Duszynska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koltunowic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C6D38-C026-4F18-B710-9761745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3370</Words>
  <Characters>20226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Godlewski Daniel</dc:creator>
  <cp:lastModifiedBy>Anna Paździorko</cp:lastModifiedBy>
  <cp:revision>2</cp:revision>
  <cp:lastPrinted>2019-04-16T12:19:00Z</cp:lastPrinted>
  <dcterms:created xsi:type="dcterms:W3CDTF">2019-05-17T09:01:00Z</dcterms:created>
  <dcterms:modified xsi:type="dcterms:W3CDTF">2019-05-17T09:01:00Z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