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7506" w14:textId="77777777" w:rsidR="00536E6B" w:rsidRPr="00005D55" w:rsidRDefault="00536E6B" w:rsidP="00A07CDA">
      <w:pPr>
        <w:spacing w:line="240" w:lineRule="auto"/>
        <w:contextualSpacing/>
        <w:jc w:val="center"/>
        <w:rPr>
          <w:rFonts w:cstheme="minorHAnsi"/>
          <w:b/>
        </w:rPr>
      </w:pPr>
      <w:bookmarkStart w:id="0" w:name="_GoBack"/>
      <w:bookmarkEnd w:id="0"/>
      <w:r w:rsidRPr="00005D55">
        <w:rPr>
          <w:rFonts w:cstheme="minorHAnsi"/>
          <w:b/>
        </w:rPr>
        <w:t>FISZKA PROJE</w:t>
      </w:r>
      <w:r w:rsidR="00C67CB3" w:rsidRPr="00005D55">
        <w:rPr>
          <w:rFonts w:cstheme="minorHAnsi"/>
          <w:b/>
        </w:rPr>
        <w:t xml:space="preserve">KTU POZAKONKURSOWEGO W RAMACH </w:t>
      </w:r>
      <w:r w:rsidR="00F47B4C">
        <w:rPr>
          <w:rFonts w:cstheme="minorHAnsi"/>
          <w:b/>
        </w:rPr>
        <w:t xml:space="preserve">III </w:t>
      </w:r>
      <w:r w:rsidRPr="00005D55">
        <w:rPr>
          <w:rFonts w:cstheme="minorHAnsi"/>
          <w:b/>
        </w:rPr>
        <w:t>OSI PRIORYTETOWEJ POPC</w:t>
      </w:r>
    </w:p>
    <w:tbl>
      <w:tblPr>
        <w:tblStyle w:val="Tabela-Siatka"/>
        <w:tblW w:w="10031" w:type="dxa"/>
        <w:tblCellMar>
          <w:top w:w="57" w:type="dxa"/>
          <w:bottom w:w="57" w:type="dxa"/>
        </w:tblCellMar>
        <w:tblLook w:val="04A0" w:firstRow="1" w:lastRow="0" w:firstColumn="1" w:lastColumn="0" w:noHBand="0" w:noVBand="1"/>
      </w:tblPr>
      <w:tblGrid>
        <w:gridCol w:w="2376"/>
        <w:gridCol w:w="7655"/>
      </w:tblGrid>
      <w:tr w:rsidR="00F92DDA" w:rsidRPr="00005D55" w14:paraId="74A6B2A6" w14:textId="77777777" w:rsidTr="004F682D">
        <w:trPr>
          <w:trHeight w:val="567"/>
        </w:trPr>
        <w:tc>
          <w:tcPr>
            <w:tcW w:w="2376" w:type="dxa"/>
            <w:shd w:val="clear" w:color="auto" w:fill="C6D9F1" w:themeFill="text2" w:themeFillTint="33"/>
            <w:vAlign w:val="center"/>
          </w:tcPr>
          <w:p w14:paraId="6B753301" w14:textId="77777777" w:rsidR="00536E6B" w:rsidRPr="00005D55" w:rsidRDefault="00536E6B" w:rsidP="00A07CDA">
            <w:pPr>
              <w:contextualSpacing/>
              <w:rPr>
                <w:rFonts w:cstheme="minorHAnsi"/>
                <w:b/>
              </w:rPr>
            </w:pPr>
            <w:r w:rsidRPr="00005D55">
              <w:rPr>
                <w:rFonts w:cstheme="minorHAnsi"/>
                <w:b/>
              </w:rPr>
              <w:t>Tytuł projektu</w:t>
            </w:r>
          </w:p>
        </w:tc>
        <w:tc>
          <w:tcPr>
            <w:tcW w:w="7655" w:type="dxa"/>
            <w:vAlign w:val="center"/>
          </w:tcPr>
          <w:p w14:paraId="0A32A6AD" w14:textId="77777777" w:rsidR="00536E6B" w:rsidRDefault="00F26395" w:rsidP="0002261E">
            <w:pPr>
              <w:contextualSpacing/>
              <w:jc w:val="both"/>
              <w:rPr>
                <w:rFonts w:cstheme="minorHAnsi"/>
              </w:rPr>
            </w:pPr>
            <w:r>
              <w:rPr>
                <w:rFonts w:cstheme="minorHAnsi"/>
              </w:rPr>
              <w:t xml:space="preserve">Akademia </w:t>
            </w:r>
            <w:r w:rsidR="0002261E">
              <w:rPr>
                <w:rFonts w:cstheme="minorHAnsi"/>
              </w:rPr>
              <w:t>Innowacyjnych</w:t>
            </w:r>
            <w:r>
              <w:rPr>
                <w:rFonts w:cstheme="minorHAnsi"/>
              </w:rPr>
              <w:t xml:space="preserve"> </w:t>
            </w:r>
            <w:r w:rsidR="0002261E">
              <w:rPr>
                <w:rFonts w:cstheme="minorHAnsi"/>
              </w:rPr>
              <w:t>Zastosowań Technologii Cyfrowych</w:t>
            </w:r>
          </w:p>
          <w:p w14:paraId="5430F152" w14:textId="77777777" w:rsidR="0002261E" w:rsidRPr="00005D55" w:rsidRDefault="0002261E" w:rsidP="0002261E">
            <w:pPr>
              <w:contextualSpacing/>
              <w:jc w:val="both"/>
              <w:rPr>
                <w:rFonts w:cstheme="minorHAnsi"/>
              </w:rPr>
            </w:pPr>
          </w:p>
        </w:tc>
      </w:tr>
      <w:tr w:rsidR="00F92DDA" w:rsidRPr="00005D55" w14:paraId="512ECC17" w14:textId="77777777" w:rsidTr="004F682D">
        <w:trPr>
          <w:trHeight w:val="567"/>
        </w:trPr>
        <w:tc>
          <w:tcPr>
            <w:tcW w:w="2376" w:type="dxa"/>
            <w:shd w:val="clear" w:color="auto" w:fill="C6D9F1" w:themeFill="text2" w:themeFillTint="33"/>
            <w:vAlign w:val="center"/>
          </w:tcPr>
          <w:p w14:paraId="3A207EAB" w14:textId="77777777" w:rsidR="00536E6B" w:rsidRPr="00005D55" w:rsidRDefault="00536E6B" w:rsidP="00A07CDA">
            <w:pPr>
              <w:contextualSpacing/>
              <w:rPr>
                <w:rFonts w:cstheme="minorHAnsi"/>
                <w:b/>
              </w:rPr>
            </w:pPr>
            <w:r w:rsidRPr="00005D55">
              <w:rPr>
                <w:rFonts w:cstheme="minorHAnsi"/>
                <w:b/>
              </w:rPr>
              <w:t>Oś priorytetowa POPC</w:t>
            </w:r>
          </w:p>
        </w:tc>
        <w:tc>
          <w:tcPr>
            <w:tcW w:w="7655" w:type="dxa"/>
            <w:shd w:val="clear" w:color="auto" w:fill="C6D9F1" w:themeFill="text2" w:themeFillTint="33"/>
            <w:vAlign w:val="center"/>
          </w:tcPr>
          <w:p w14:paraId="0BA84369" w14:textId="77777777" w:rsidR="00536E6B" w:rsidRPr="00005D55" w:rsidRDefault="00C30AAA" w:rsidP="00A07CDA">
            <w:pPr>
              <w:contextualSpacing/>
              <w:rPr>
                <w:rFonts w:cstheme="minorHAnsi"/>
              </w:rPr>
            </w:pPr>
            <w:r w:rsidRPr="00005D55">
              <w:rPr>
                <w:rFonts w:cstheme="minorHAnsi"/>
              </w:rPr>
              <w:t>III</w:t>
            </w:r>
          </w:p>
        </w:tc>
      </w:tr>
      <w:tr w:rsidR="00F92DDA" w:rsidRPr="00005D55" w14:paraId="11133383" w14:textId="77777777" w:rsidTr="004F682D">
        <w:trPr>
          <w:trHeight w:val="567"/>
        </w:trPr>
        <w:tc>
          <w:tcPr>
            <w:tcW w:w="2376" w:type="dxa"/>
            <w:shd w:val="clear" w:color="auto" w:fill="C6D9F1" w:themeFill="text2" w:themeFillTint="33"/>
            <w:vAlign w:val="center"/>
          </w:tcPr>
          <w:p w14:paraId="0B5869FF" w14:textId="77777777" w:rsidR="00536E6B" w:rsidRPr="00005D55" w:rsidRDefault="00536E6B" w:rsidP="00A07CDA">
            <w:pPr>
              <w:contextualSpacing/>
              <w:rPr>
                <w:rFonts w:cstheme="minorHAnsi"/>
                <w:b/>
              </w:rPr>
            </w:pPr>
            <w:r w:rsidRPr="00005D55">
              <w:rPr>
                <w:rFonts w:cstheme="minorHAnsi"/>
                <w:b/>
              </w:rPr>
              <w:t>Działanie POPC</w:t>
            </w:r>
          </w:p>
        </w:tc>
        <w:tc>
          <w:tcPr>
            <w:tcW w:w="7655" w:type="dxa"/>
            <w:vAlign w:val="center"/>
          </w:tcPr>
          <w:p w14:paraId="59E714BB" w14:textId="77777777" w:rsidR="00536E6B" w:rsidRPr="00005D55" w:rsidRDefault="00C30AAA" w:rsidP="00A07CDA">
            <w:pPr>
              <w:contextualSpacing/>
              <w:rPr>
                <w:rFonts w:cstheme="minorHAnsi"/>
              </w:rPr>
            </w:pPr>
            <w:r w:rsidRPr="00005D55">
              <w:rPr>
                <w:rFonts w:cstheme="minorHAnsi"/>
                <w:b/>
                <w:bCs/>
              </w:rPr>
              <w:t>Działania 3.</w:t>
            </w:r>
            <w:r w:rsidR="00C04716">
              <w:rPr>
                <w:rFonts w:cstheme="minorHAnsi"/>
                <w:b/>
                <w:bCs/>
              </w:rPr>
              <w:t>2</w:t>
            </w:r>
            <w:r w:rsidRPr="00005D55">
              <w:rPr>
                <w:rFonts w:cstheme="minorHAnsi"/>
                <w:b/>
                <w:bCs/>
              </w:rPr>
              <w:t xml:space="preserve"> „</w:t>
            </w:r>
            <w:r w:rsidR="00C04716">
              <w:t>Innowacyjne rozwiązania na rzecz aktywizacji cyfrowej</w:t>
            </w:r>
            <w:r w:rsidRPr="00005D55">
              <w:rPr>
                <w:rFonts w:cstheme="minorHAnsi"/>
                <w:b/>
                <w:bCs/>
              </w:rPr>
              <w:t>”</w:t>
            </w:r>
          </w:p>
        </w:tc>
      </w:tr>
      <w:tr w:rsidR="00F92DDA" w:rsidRPr="00005D55" w14:paraId="2009D8D6" w14:textId="77777777" w:rsidTr="004F682D">
        <w:trPr>
          <w:trHeight w:val="567"/>
        </w:trPr>
        <w:tc>
          <w:tcPr>
            <w:tcW w:w="2376" w:type="dxa"/>
            <w:shd w:val="clear" w:color="auto" w:fill="C6D9F1" w:themeFill="text2" w:themeFillTint="33"/>
            <w:vAlign w:val="center"/>
          </w:tcPr>
          <w:p w14:paraId="28ABD972" w14:textId="77777777" w:rsidR="007B40C0" w:rsidRPr="00005D55" w:rsidRDefault="00536E6B" w:rsidP="00A07CDA">
            <w:pPr>
              <w:contextualSpacing/>
              <w:rPr>
                <w:rFonts w:cstheme="minorHAnsi"/>
              </w:rPr>
            </w:pPr>
            <w:r w:rsidRPr="00005D55">
              <w:rPr>
                <w:rFonts w:cstheme="minorHAnsi"/>
                <w:b/>
              </w:rPr>
              <w:t>Poddziałanie POPC</w:t>
            </w:r>
            <w:r w:rsidRPr="00005D55">
              <w:rPr>
                <w:rFonts w:cstheme="minorHAnsi"/>
              </w:rPr>
              <w:t xml:space="preserve"> </w:t>
            </w:r>
          </w:p>
          <w:p w14:paraId="63C1AE5F" w14:textId="77777777" w:rsidR="00536E6B" w:rsidRPr="00005D55" w:rsidRDefault="00536E6B" w:rsidP="00A07CDA">
            <w:pPr>
              <w:contextualSpacing/>
              <w:rPr>
                <w:rFonts w:cstheme="minorHAnsi"/>
              </w:rPr>
            </w:pPr>
            <w:r w:rsidRPr="00005D55">
              <w:rPr>
                <w:rFonts w:cstheme="minorHAnsi"/>
              </w:rPr>
              <w:t>(jeżeli dotyczy)</w:t>
            </w:r>
          </w:p>
        </w:tc>
        <w:tc>
          <w:tcPr>
            <w:tcW w:w="7655" w:type="dxa"/>
            <w:vAlign w:val="center"/>
          </w:tcPr>
          <w:p w14:paraId="184B690D" w14:textId="77777777" w:rsidR="00536E6B" w:rsidRPr="00005D55" w:rsidRDefault="00536E6B" w:rsidP="00A07CDA">
            <w:pPr>
              <w:contextualSpacing/>
              <w:rPr>
                <w:rFonts w:cstheme="minorHAnsi"/>
              </w:rPr>
            </w:pPr>
          </w:p>
        </w:tc>
      </w:tr>
      <w:tr w:rsidR="00F92DDA" w:rsidRPr="00962009" w14:paraId="22DF26CE" w14:textId="77777777" w:rsidTr="004F682D">
        <w:trPr>
          <w:trHeight w:val="567"/>
        </w:trPr>
        <w:tc>
          <w:tcPr>
            <w:tcW w:w="2376" w:type="dxa"/>
            <w:shd w:val="clear" w:color="auto" w:fill="C6D9F1" w:themeFill="text2" w:themeFillTint="33"/>
            <w:vAlign w:val="center"/>
          </w:tcPr>
          <w:p w14:paraId="34D05DAA" w14:textId="77777777" w:rsidR="00536E6B" w:rsidRPr="00005D55" w:rsidRDefault="00536E6B" w:rsidP="00A07CDA">
            <w:pPr>
              <w:contextualSpacing/>
              <w:rPr>
                <w:rFonts w:cstheme="minorHAnsi"/>
                <w:b/>
              </w:rPr>
            </w:pPr>
            <w:r w:rsidRPr="00005D55">
              <w:rPr>
                <w:rFonts w:cstheme="minorHAnsi"/>
                <w:b/>
              </w:rPr>
              <w:t>Beneficjent</w:t>
            </w:r>
          </w:p>
          <w:p w14:paraId="38A60705" w14:textId="77777777" w:rsidR="00536E6B" w:rsidRPr="00005D55" w:rsidRDefault="00536E6B" w:rsidP="00A07CDA">
            <w:pPr>
              <w:pStyle w:val="Akapitzlist"/>
              <w:numPr>
                <w:ilvl w:val="0"/>
                <w:numId w:val="1"/>
              </w:numPr>
              <w:rPr>
                <w:rFonts w:cstheme="minorHAnsi"/>
              </w:rPr>
            </w:pPr>
            <w:r w:rsidRPr="00005D55">
              <w:rPr>
                <w:rFonts w:cstheme="minorHAnsi"/>
              </w:rPr>
              <w:t>nazwa instytucji,</w:t>
            </w:r>
          </w:p>
          <w:p w14:paraId="54681080" w14:textId="77777777" w:rsidR="00536E6B" w:rsidRPr="00005D55" w:rsidRDefault="00536E6B" w:rsidP="00A07CDA">
            <w:pPr>
              <w:pStyle w:val="Akapitzlist"/>
              <w:numPr>
                <w:ilvl w:val="0"/>
                <w:numId w:val="1"/>
              </w:numPr>
              <w:rPr>
                <w:rFonts w:cstheme="minorHAnsi"/>
              </w:rPr>
            </w:pPr>
            <w:r w:rsidRPr="00005D55">
              <w:rPr>
                <w:rFonts w:cstheme="minorHAnsi"/>
              </w:rPr>
              <w:t>adres,</w:t>
            </w:r>
          </w:p>
          <w:p w14:paraId="374DD57E" w14:textId="77777777" w:rsidR="00536E6B" w:rsidRPr="00005D55" w:rsidRDefault="00536E6B" w:rsidP="00A07CDA">
            <w:pPr>
              <w:pStyle w:val="Akapitzlist"/>
              <w:numPr>
                <w:ilvl w:val="0"/>
                <w:numId w:val="1"/>
              </w:numPr>
              <w:rPr>
                <w:rFonts w:cstheme="minorHAnsi"/>
              </w:rPr>
            </w:pPr>
            <w:r w:rsidRPr="00005D55">
              <w:rPr>
                <w:rFonts w:cstheme="minorHAnsi"/>
              </w:rPr>
              <w:t>dane kontaktowe do osoby odpowiedzialnej za przygotowanie fiszki dla projektu</w:t>
            </w:r>
          </w:p>
        </w:tc>
        <w:tc>
          <w:tcPr>
            <w:tcW w:w="7655" w:type="dxa"/>
            <w:vAlign w:val="center"/>
          </w:tcPr>
          <w:p w14:paraId="40041831" w14:textId="77777777" w:rsidR="004313B9" w:rsidRDefault="0044407A" w:rsidP="00E8112C">
            <w:pPr>
              <w:pStyle w:val="Akapitzlist"/>
              <w:numPr>
                <w:ilvl w:val="0"/>
                <w:numId w:val="36"/>
              </w:numPr>
              <w:tabs>
                <w:tab w:val="left" w:pos="369"/>
              </w:tabs>
              <w:spacing w:before="38"/>
              <w:jc w:val="both"/>
              <w:textAlignment w:val="baseline"/>
              <w:rPr>
                <w:rFonts w:eastAsia="Tahoma" w:cstheme="minorHAnsi"/>
              </w:rPr>
            </w:pPr>
            <w:r>
              <w:rPr>
                <w:rFonts w:eastAsia="Tahoma" w:cstheme="minorHAnsi"/>
              </w:rPr>
              <w:t xml:space="preserve">Ministerstwo Cyfryzacji </w:t>
            </w:r>
          </w:p>
          <w:p w14:paraId="7820EC56" w14:textId="77777777" w:rsidR="0044407A" w:rsidRPr="008A22BF" w:rsidRDefault="0044407A" w:rsidP="0044407A">
            <w:pPr>
              <w:pStyle w:val="Tekstpodstawowy2"/>
              <w:numPr>
                <w:ilvl w:val="0"/>
                <w:numId w:val="36"/>
              </w:numPr>
              <w:spacing w:after="0" w:line="240" w:lineRule="auto"/>
              <w:rPr>
                <w:rFonts w:asciiTheme="minorHAnsi" w:hAnsiTheme="minorHAnsi" w:cstheme="minorHAnsi"/>
                <w:sz w:val="22"/>
                <w:szCs w:val="22"/>
              </w:rPr>
            </w:pPr>
            <w:r w:rsidRPr="008A22BF">
              <w:rPr>
                <w:rFonts w:asciiTheme="minorHAnsi" w:hAnsiTheme="minorHAnsi" w:cstheme="minorHAnsi"/>
                <w:sz w:val="22"/>
                <w:szCs w:val="22"/>
              </w:rPr>
              <w:t xml:space="preserve">ul. Królewska 27, 00-060 Warszawa </w:t>
            </w:r>
          </w:p>
          <w:p w14:paraId="22178599" w14:textId="77777777" w:rsidR="0044407A" w:rsidRPr="008A22BF" w:rsidRDefault="0044407A" w:rsidP="0044407A">
            <w:pPr>
              <w:pStyle w:val="Tekstpodstawowy2"/>
              <w:numPr>
                <w:ilvl w:val="0"/>
                <w:numId w:val="36"/>
              </w:numPr>
              <w:spacing w:after="0" w:line="240" w:lineRule="auto"/>
              <w:rPr>
                <w:rFonts w:asciiTheme="minorHAnsi" w:hAnsiTheme="minorHAnsi" w:cstheme="minorHAnsi"/>
                <w:sz w:val="22"/>
                <w:szCs w:val="22"/>
              </w:rPr>
            </w:pPr>
            <w:r w:rsidRPr="008A22BF">
              <w:rPr>
                <w:rFonts w:asciiTheme="minorHAnsi" w:hAnsiTheme="minorHAnsi" w:cstheme="minorHAnsi"/>
                <w:sz w:val="22"/>
                <w:szCs w:val="22"/>
              </w:rPr>
              <w:t xml:space="preserve"> Agata Miazga </w:t>
            </w:r>
          </w:p>
          <w:p w14:paraId="7B6CF6DA" w14:textId="77777777" w:rsidR="0044407A" w:rsidRPr="008A22BF" w:rsidRDefault="0044407A" w:rsidP="0044407A">
            <w:pPr>
              <w:pStyle w:val="Tekstpodstawowy2"/>
              <w:spacing w:after="0" w:line="240" w:lineRule="auto"/>
              <w:ind w:left="360"/>
              <w:rPr>
                <w:rFonts w:asciiTheme="minorHAnsi" w:hAnsiTheme="minorHAnsi" w:cstheme="minorHAnsi"/>
                <w:sz w:val="22"/>
                <w:szCs w:val="22"/>
              </w:rPr>
            </w:pPr>
            <w:r w:rsidRPr="008A22BF">
              <w:rPr>
                <w:rFonts w:asciiTheme="minorHAnsi" w:hAnsiTheme="minorHAnsi" w:cstheme="minorHAnsi"/>
                <w:sz w:val="22"/>
                <w:szCs w:val="22"/>
              </w:rPr>
              <w:t>Dyrektor</w:t>
            </w:r>
            <w:r>
              <w:rPr>
                <w:rFonts w:asciiTheme="minorHAnsi" w:hAnsiTheme="minorHAnsi" w:cstheme="minorHAnsi"/>
                <w:sz w:val="22"/>
                <w:szCs w:val="22"/>
              </w:rPr>
              <w:t xml:space="preserve"> </w:t>
            </w:r>
            <w:r w:rsidRPr="008A22BF">
              <w:rPr>
                <w:rFonts w:asciiTheme="minorHAnsi" w:hAnsiTheme="minorHAnsi" w:cstheme="minorHAnsi"/>
                <w:sz w:val="22"/>
                <w:szCs w:val="22"/>
              </w:rPr>
              <w:t xml:space="preserve">Departamentu </w:t>
            </w:r>
            <w:r>
              <w:rPr>
                <w:rFonts w:asciiTheme="minorHAnsi" w:hAnsiTheme="minorHAnsi" w:cstheme="minorHAnsi"/>
                <w:sz w:val="22"/>
                <w:szCs w:val="22"/>
              </w:rPr>
              <w:t>Otwartych Danych i Rozwoju Kompetencji</w:t>
            </w:r>
          </w:p>
          <w:p w14:paraId="1E46F2D9" w14:textId="77777777" w:rsidR="00E8112C" w:rsidRPr="00C27215" w:rsidRDefault="0044407A" w:rsidP="000B3422">
            <w:pPr>
              <w:tabs>
                <w:tab w:val="left" w:pos="369"/>
              </w:tabs>
              <w:spacing w:before="38"/>
              <w:jc w:val="both"/>
              <w:textAlignment w:val="baseline"/>
              <w:rPr>
                <w:rFonts w:cstheme="minorHAnsi"/>
                <w:lang w:val="en-US"/>
              </w:rPr>
            </w:pPr>
            <w:r>
              <w:t xml:space="preserve">        </w:t>
            </w:r>
            <w:hyperlink r:id="rId8" w:history="1">
              <w:r w:rsidRPr="0044407A">
                <w:rPr>
                  <w:rStyle w:val="Hipercze"/>
                  <w:rFonts w:cstheme="minorHAnsi"/>
                  <w:lang w:val="en-US"/>
                </w:rPr>
                <w:t>Agata.Miazga@mc.gov.pl</w:t>
              </w:r>
            </w:hyperlink>
            <w:r w:rsidRPr="0044407A">
              <w:rPr>
                <w:rFonts w:cstheme="minorHAnsi"/>
                <w:lang w:val="en-US"/>
              </w:rPr>
              <w:t>; tel. 22 556 84 12</w:t>
            </w:r>
          </w:p>
        </w:tc>
      </w:tr>
      <w:tr w:rsidR="00F92DDA" w:rsidRPr="00005D55" w14:paraId="6499E9D9" w14:textId="77777777" w:rsidTr="004F682D">
        <w:trPr>
          <w:trHeight w:val="567"/>
        </w:trPr>
        <w:tc>
          <w:tcPr>
            <w:tcW w:w="2376" w:type="dxa"/>
            <w:shd w:val="clear" w:color="auto" w:fill="C6D9F1" w:themeFill="text2" w:themeFillTint="33"/>
            <w:vAlign w:val="center"/>
          </w:tcPr>
          <w:p w14:paraId="65E07A9C" w14:textId="77777777" w:rsidR="00536E6B" w:rsidRPr="00005D55" w:rsidRDefault="00536E6B" w:rsidP="00A07CDA">
            <w:pPr>
              <w:contextualSpacing/>
              <w:rPr>
                <w:rFonts w:cstheme="minorHAnsi"/>
                <w:b/>
              </w:rPr>
            </w:pPr>
            <w:r w:rsidRPr="00005D55">
              <w:rPr>
                <w:rFonts w:cstheme="minorHAnsi"/>
                <w:b/>
              </w:rPr>
              <w:t>Przewidywany okres realizacji projektu</w:t>
            </w:r>
          </w:p>
          <w:p w14:paraId="6FCCA157" w14:textId="77777777" w:rsidR="00536E6B" w:rsidRPr="00005D55" w:rsidRDefault="00536E6B" w:rsidP="00A07CDA">
            <w:pPr>
              <w:pStyle w:val="Akapitzlist"/>
              <w:numPr>
                <w:ilvl w:val="0"/>
                <w:numId w:val="2"/>
              </w:numPr>
              <w:rPr>
                <w:rFonts w:cstheme="minorHAnsi"/>
              </w:rPr>
            </w:pPr>
            <w:r w:rsidRPr="00005D55">
              <w:rPr>
                <w:rFonts w:cstheme="minorHAnsi"/>
              </w:rPr>
              <w:t>termin rozpoczęcia realizacji projektu – kwartał/ rok</w:t>
            </w:r>
          </w:p>
          <w:p w14:paraId="18566B50" w14:textId="77777777" w:rsidR="00536E6B" w:rsidRPr="00005D55" w:rsidRDefault="00536E6B" w:rsidP="00A07CDA">
            <w:pPr>
              <w:pStyle w:val="Akapitzlist"/>
              <w:numPr>
                <w:ilvl w:val="0"/>
                <w:numId w:val="2"/>
              </w:numPr>
              <w:rPr>
                <w:rFonts w:cstheme="minorHAnsi"/>
              </w:rPr>
            </w:pPr>
            <w:r w:rsidRPr="00005D55">
              <w:rPr>
                <w:rFonts w:cstheme="minorHAnsi"/>
              </w:rPr>
              <w:t>termin zakończenia realizacji projektu – kwartał/ rok</w:t>
            </w:r>
          </w:p>
        </w:tc>
        <w:tc>
          <w:tcPr>
            <w:tcW w:w="7655" w:type="dxa"/>
            <w:vAlign w:val="center"/>
          </w:tcPr>
          <w:p w14:paraId="465F9455" w14:textId="77777777" w:rsidR="0044407A" w:rsidRDefault="0044407A" w:rsidP="00F602CF">
            <w:pPr>
              <w:contextualSpacing/>
              <w:jc w:val="both"/>
              <w:rPr>
                <w:rFonts w:cstheme="minorHAnsi"/>
              </w:rPr>
            </w:pPr>
          </w:p>
          <w:p w14:paraId="5BCA6A87" w14:textId="77777777" w:rsidR="0044407A" w:rsidRDefault="0044407A" w:rsidP="00C27215">
            <w:pPr>
              <w:pStyle w:val="Akapitzlist"/>
              <w:numPr>
                <w:ilvl w:val="0"/>
                <w:numId w:val="35"/>
              </w:numPr>
              <w:jc w:val="both"/>
              <w:rPr>
                <w:rFonts w:cstheme="minorHAnsi"/>
              </w:rPr>
            </w:pPr>
            <w:r>
              <w:rPr>
                <w:rFonts w:cstheme="minorHAnsi"/>
              </w:rPr>
              <w:t>I kwartał 2021</w:t>
            </w:r>
          </w:p>
          <w:p w14:paraId="7F659B39" w14:textId="77777777" w:rsidR="0044407A" w:rsidRPr="0044407A" w:rsidRDefault="0044407A" w:rsidP="00C27215">
            <w:pPr>
              <w:pStyle w:val="Akapitzlist"/>
              <w:numPr>
                <w:ilvl w:val="0"/>
                <w:numId w:val="35"/>
              </w:numPr>
              <w:jc w:val="both"/>
              <w:rPr>
                <w:rFonts w:cstheme="minorHAnsi"/>
              </w:rPr>
            </w:pPr>
            <w:r>
              <w:rPr>
                <w:rFonts w:cstheme="minorHAnsi"/>
              </w:rPr>
              <w:t>IV kwartał 2023</w:t>
            </w:r>
          </w:p>
          <w:p w14:paraId="7800E645" w14:textId="77777777" w:rsidR="0044407A" w:rsidRDefault="0044407A" w:rsidP="00F602CF">
            <w:pPr>
              <w:contextualSpacing/>
              <w:jc w:val="both"/>
              <w:rPr>
                <w:rFonts w:cstheme="minorHAnsi"/>
              </w:rPr>
            </w:pPr>
          </w:p>
          <w:p w14:paraId="558EDBFA" w14:textId="77777777" w:rsidR="00536E6B" w:rsidRPr="00005D55" w:rsidRDefault="00536E6B" w:rsidP="00C27215">
            <w:pPr>
              <w:contextualSpacing/>
              <w:jc w:val="both"/>
              <w:rPr>
                <w:rFonts w:cstheme="minorHAnsi"/>
              </w:rPr>
            </w:pPr>
          </w:p>
        </w:tc>
      </w:tr>
      <w:tr w:rsidR="00F92DDA" w:rsidRPr="00005D55" w14:paraId="08C03D8E" w14:textId="77777777" w:rsidTr="004F682D">
        <w:trPr>
          <w:trHeight w:val="567"/>
        </w:trPr>
        <w:tc>
          <w:tcPr>
            <w:tcW w:w="2376" w:type="dxa"/>
            <w:shd w:val="clear" w:color="auto" w:fill="C6D9F1" w:themeFill="text2" w:themeFillTint="33"/>
            <w:vAlign w:val="center"/>
          </w:tcPr>
          <w:p w14:paraId="7FAD1679" w14:textId="77777777" w:rsidR="004313B9" w:rsidRPr="00005D55" w:rsidRDefault="004313B9" w:rsidP="00A07CDA">
            <w:pPr>
              <w:contextualSpacing/>
              <w:rPr>
                <w:rFonts w:cstheme="minorHAnsi"/>
                <w:b/>
              </w:rPr>
            </w:pPr>
            <w:r w:rsidRPr="00005D55">
              <w:rPr>
                <w:rFonts w:cstheme="minorHAnsi"/>
                <w:b/>
              </w:rPr>
              <w:t>Szacowana całkowita wartość projektu (PLN)</w:t>
            </w:r>
          </w:p>
        </w:tc>
        <w:tc>
          <w:tcPr>
            <w:tcW w:w="7655" w:type="dxa"/>
          </w:tcPr>
          <w:p w14:paraId="2E442EB2" w14:textId="77777777" w:rsidR="004313B9" w:rsidRPr="00005D55" w:rsidRDefault="00F602CF" w:rsidP="00A07CDA">
            <w:pPr>
              <w:contextualSpacing/>
              <w:rPr>
                <w:rFonts w:cstheme="minorHAnsi"/>
              </w:rPr>
            </w:pPr>
            <w:r>
              <w:rPr>
                <w:rFonts w:cstheme="minorHAnsi"/>
              </w:rPr>
              <w:t>100</w:t>
            </w:r>
            <w:r w:rsidR="00203B5D">
              <w:rPr>
                <w:rFonts w:cstheme="minorHAnsi"/>
              </w:rPr>
              <w:t> </w:t>
            </w:r>
            <w:r>
              <w:rPr>
                <w:rFonts w:cstheme="minorHAnsi"/>
              </w:rPr>
              <w:t>000</w:t>
            </w:r>
            <w:r w:rsidR="00203B5D">
              <w:rPr>
                <w:rFonts w:cstheme="minorHAnsi"/>
              </w:rPr>
              <w:t xml:space="preserve"> 000 </w:t>
            </w:r>
            <w:r>
              <w:rPr>
                <w:rFonts w:cstheme="minorHAnsi"/>
              </w:rPr>
              <w:t xml:space="preserve"> PL</w:t>
            </w:r>
            <w:r w:rsidR="00D06363">
              <w:rPr>
                <w:rFonts w:cstheme="minorHAnsi"/>
              </w:rPr>
              <w:t>N</w:t>
            </w:r>
          </w:p>
        </w:tc>
      </w:tr>
      <w:tr w:rsidR="00F92DDA" w:rsidRPr="00005D55" w14:paraId="7A085D1E" w14:textId="77777777" w:rsidTr="004F682D">
        <w:trPr>
          <w:trHeight w:val="567"/>
        </w:trPr>
        <w:tc>
          <w:tcPr>
            <w:tcW w:w="2376" w:type="dxa"/>
            <w:shd w:val="clear" w:color="auto" w:fill="C6D9F1" w:themeFill="text2" w:themeFillTint="33"/>
            <w:vAlign w:val="center"/>
          </w:tcPr>
          <w:p w14:paraId="520630B9" w14:textId="77777777" w:rsidR="004313B9" w:rsidRPr="00005D55" w:rsidRDefault="004313B9" w:rsidP="00A07CDA">
            <w:pPr>
              <w:contextualSpacing/>
              <w:rPr>
                <w:rFonts w:cstheme="minorHAnsi"/>
                <w:b/>
              </w:rPr>
            </w:pPr>
            <w:r w:rsidRPr="00005D55">
              <w:rPr>
                <w:rFonts w:cstheme="minorHAnsi"/>
                <w:b/>
              </w:rPr>
              <w:t>Szacowana wartość kosztów kwalifikowanych (PLN)</w:t>
            </w:r>
          </w:p>
        </w:tc>
        <w:tc>
          <w:tcPr>
            <w:tcW w:w="7655" w:type="dxa"/>
            <w:vAlign w:val="center"/>
          </w:tcPr>
          <w:p w14:paraId="528815A1" w14:textId="77777777" w:rsidR="00203B5D" w:rsidRDefault="0002261E" w:rsidP="00A07CDA">
            <w:pPr>
              <w:contextualSpacing/>
            </w:pPr>
            <w:r>
              <w:t> </w:t>
            </w:r>
          </w:p>
          <w:p w14:paraId="49B294F5" w14:textId="77777777" w:rsidR="0002261E" w:rsidRDefault="0002261E" w:rsidP="00A07CDA">
            <w:pPr>
              <w:contextualSpacing/>
            </w:pPr>
            <w:r>
              <w:t>100 000 000 PLN</w:t>
            </w:r>
          </w:p>
          <w:p w14:paraId="6309622E" w14:textId="77777777" w:rsidR="00726AEE" w:rsidRPr="00005D55" w:rsidRDefault="00726AEE" w:rsidP="00A07CDA">
            <w:pPr>
              <w:contextualSpacing/>
              <w:rPr>
                <w:rFonts w:cstheme="minorHAnsi"/>
              </w:rPr>
            </w:pPr>
            <w:r>
              <w:t xml:space="preserve"> </w:t>
            </w:r>
          </w:p>
        </w:tc>
      </w:tr>
      <w:tr w:rsidR="00F92DDA" w:rsidRPr="00005D55" w14:paraId="1EEE1A99" w14:textId="77777777" w:rsidTr="004F682D">
        <w:trPr>
          <w:trHeight w:val="567"/>
        </w:trPr>
        <w:tc>
          <w:tcPr>
            <w:tcW w:w="2376" w:type="dxa"/>
            <w:shd w:val="clear" w:color="auto" w:fill="C6D9F1" w:themeFill="text2" w:themeFillTint="33"/>
            <w:vAlign w:val="center"/>
          </w:tcPr>
          <w:p w14:paraId="2DE94302" w14:textId="77777777" w:rsidR="004313B9" w:rsidRPr="00005D55" w:rsidRDefault="004313B9" w:rsidP="00A07CDA">
            <w:pPr>
              <w:contextualSpacing/>
              <w:rPr>
                <w:rFonts w:cstheme="minorHAnsi"/>
                <w:b/>
              </w:rPr>
            </w:pPr>
            <w:r w:rsidRPr="00005D55">
              <w:rPr>
                <w:rFonts w:cstheme="minorHAnsi"/>
                <w:b/>
              </w:rPr>
              <w:t>Szacowany wkład UE (PLN) zgodny z poziomem dofinansowania określonym dla działania w SZOOP POPC</w:t>
            </w:r>
          </w:p>
        </w:tc>
        <w:tc>
          <w:tcPr>
            <w:tcW w:w="7655" w:type="dxa"/>
            <w:vAlign w:val="center"/>
          </w:tcPr>
          <w:p w14:paraId="68BC67FC" w14:textId="77777777" w:rsidR="004313B9" w:rsidRPr="00005D55" w:rsidRDefault="0002261E" w:rsidP="00A07CDA">
            <w:pPr>
              <w:contextualSpacing/>
              <w:rPr>
                <w:rFonts w:cstheme="minorHAnsi"/>
                <w:highlight w:val="yellow"/>
              </w:rPr>
            </w:pPr>
            <w:r w:rsidRPr="00C27215">
              <w:rPr>
                <w:rFonts w:cstheme="minorHAnsi"/>
              </w:rPr>
              <w:t>84 630 000 PLN</w:t>
            </w:r>
          </w:p>
        </w:tc>
      </w:tr>
      <w:tr w:rsidR="00F92DDA" w:rsidRPr="00005D55" w14:paraId="4C238BB4" w14:textId="77777777" w:rsidTr="004F682D">
        <w:trPr>
          <w:trHeight w:val="9289"/>
        </w:trPr>
        <w:tc>
          <w:tcPr>
            <w:tcW w:w="2376" w:type="dxa"/>
            <w:shd w:val="clear" w:color="auto" w:fill="C6D9F1" w:themeFill="text2" w:themeFillTint="33"/>
            <w:vAlign w:val="center"/>
          </w:tcPr>
          <w:p w14:paraId="2F7F1036" w14:textId="77777777" w:rsidR="004313B9" w:rsidRPr="00005D55" w:rsidRDefault="004313B9" w:rsidP="00A07CDA">
            <w:pPr>
              <w:contextualSpacing/>
              <w:rPr>
                <w:rFonts w:cstheme="minorHAnsi"/>
              </w:rPr>
            </w:pPr>
            <w:r w:rsidRPr="00005D55">
              <w:rPr>
                <w:rFonts w:cstheme="minorHAnsi"/>
                <w:b/>
              </w:rPr>
              <w:lastRenderedPageBreak/>
              <w:t>Uzasadnienie realizacji projektu przez Beneficjenta</w:t>
            </w:r>
            <w:r w:rsidRPr="00005D55">
              <w:rPr>
                <w:rFonts w:cstheme="minorHAnsi"/>
              </w:rPr>
              <w:t xml:space="preserve"> </w:t>
            </w:r>
          </w:p>
          <w:p w14:paraId="389DBD09" w14:textId="77777777" w:rsidR="004313B9" w:rsidRPr="00005D55" w:rsidRDefault="004313B9" w:rsidP="00A07CDA">
            <w:pPr>
              <w:contextualSpacing/>
              <w:rPr>
                <w:rFonts w:cstheme="minorHAnsi"/>
              </w:rPr>
            </w:pPr>
            <w:r w:rsidRPr="00005D55">
              <w:rPr>
                <w:rFonts w:cstheme="minorHAnsi"/>
              </w:rPr>
              <w:t>(max 1 str.)</w:t>
            </w:r>
          </w:p>
          <w:p w14:paraId="1669DECF" w14:textId="77777777" w:rsidR="004313B9" w:rsidRPr="00005D55" w:rsidRDefault="004313B9" w:rsidP="00A07CDA">
            <w:pPr>
              <w:contextualSpacing/>
              <w:rPr>
                <w:rFonts w:cstheme="minorHAnsi"/>
              </w:rPr>
            </w:pPr>
          </w:p>
          <w:p w14:paraId="76956B2F" w14:textId="77777777" w:rsidR="004313B9" w:rsidRPr="00005D55" w:rsidRDefault="004313B9" w:rsidP="00A07CDA">
            <w:pPr>
              <w:contextualSpacing/>
              <w:rPr>
                <w:rFonts w:cstheme="minorHAnsi"/>
              </w:rPr>
            </w:pPr>
            <w:r w:rsidRPr="00005D55">
              <w:rPr>
                <w:rFonts w:cstheme="minorHAnsi"/>
              </w:rPr>
              <w:t>Należy wykazać spełnienie warunków dla zastosowania dla wyboru projektu trybu pozakonkursowego, o których mowa w art. 38 ust. 2 i 3 ustawy z dnia 11 lipca 2014 r. o zasadach realizacji programów w zakresie polityki spójności finansowanych w perspektywie finansowej 2014-2020</w:t>
            </w:r>
          </w:p>
        </w:tc>
        <w:tc>
          <w:tcPr>
            <w:tcW w:w="7655" w:type="dxa"/>
            <w:vAlign w:val="center"/>
          </w:tcPr>
          <w:p w14:paraId="5D3DEEEC" w14:textId="77777777" w:rsidR="00C630AD" w:rsidRDefault="0044407A" w:rsidP="009536AE">
            <w:pPr>
              <w:jc w:val="both"/>
              <w:rPr>
                <w:rFonts w:cstheme="minorHAnsi"/>
              </w:rPr>
            </w:pPr>
            <w:r>
              <w:rPr>
                <w:rFonts w:cstheme="minorHAnsi"/>
              </w:rPr>
              <w:t xml:space="preserve">Projekt ma na celu wykształcenie najwyższej klasy specjalistów w zakresie sztucznej inteligencji, uczenia maszynowego oraz </w:t>
            </w:r>
            <w:proofErr w:type="spellStart"/>
            <w:r>
              <w:rPr>
                <w:rFonts w:cstheme="minorHAnsi"/>
              </w:rPr>
              <w:t>cyberbezpieczeństwa</w:t>
            </w:r>
            <w:proofErr w:type="spellEnd"/>
            <w:r>
              <w:rPr>
                <w:rFonts w:cstheme="minorHAnsi"/>
              </w:rPr>
              <w:t xml:space="preserve">, a zatem obszarów kluczowych z punktu widzenia nowoczesnej gospodarki. Jest to kolejny krok w realizacji działań mających na celu wspieranie rozwoju </w:t>
            </w:r>
            <w:r w:rsidR="00B10390">
              <w:rPr>
                <w:rFonts w:cstheme="minorHAnsi"/>
              </w:rPr>
              <w:t>zaawansowanych kompetencji cyfrowych na</w:t>
            </w:r>
            <w:r>
              <w:rPr>
                <w:rFonts w:cstheme="minorHAnsi"/>
              </w:rPr>
              <w:t xml:space="preserve"> </w:t>
            </w:r>
            <w:r w:rsidR="00B10390">
              <w:rPr>
                <w:rFonts w:cstheme="minorHAnsi"/>
              </w:rPr>
              <w:t>różnych poziomach kształcenia</w:t>
            </w:r>
            <w:r w:rsidR="00C27215">
              <w:rPr>
                <w:rFonts w:cstheme="minorHAnsi"/>
              </w:rPr>
              <w:t xml:space="preserve">, a tym samym </w:t>
            </w:r>
            <w:r w:rsidR="00C27215" w:rsidRPr="00C27215">
              <w:rPr>
                <w:rFonts w:cstheme="minorHAnsi"/>
              </w:rPr>
              <w:t>przygotowanie kadr cyfrowej gospodarki</w:t>
            </w:r>
            <w:r w:rsidR="00B10390">
              <w:rPr>
                <w:rFonts w:cstheme="minorHAnsi"/>
              </w:rPr>
              <w:t xml:space="preserve">. Po interwencjach skierowanych do całego systemu szkolnictwa (Ogólnopolska Sieć Edukacyjna) oraz uczniów szkół podstawowych i średnich (obowiązkowa nauka programowania w klasach 1-3, Centrum Mistrzostwa Informatycznego),  </w:t>
            </w:r>
            <w:r w:rsidR="00497BDC">
              <w:rPr>
                <w:rFonts w:cstheme="minorHAnsi"/>
              </w:rPr>
              <w:t xml:space="preserve">niniejszy Projekt jest skierowany do studentów uczelni wyższych. </w:t>
            </w:r>
          </w:p>
          <w:p w14:paraId="2C03AF86" w14:textId="236E8912" w:rsidR="005A637F" w:rsidRDefault="007C414D" w:rsidP="009536AE">
            <w:pPr>
              <w:jc w:val="both"/>
              <w:rPr>
                <w:rFonts w:cstheme="minorHAnsi"/>
              </w:rPr>
            </w:pPr>
            <w:r>
              <w:rPr>
                <w:rFonts w:cstheme="minorHAnsi"/>
              </w:rPr>
              <w:t xml:space="preserve">W wyniku realizacji Projektu grupa młodych osób nabędzie zaawansowane kompetencje cyfrowe, które umożliwią im podejmowanie różnorodnych aktywności </w:t>
            </w:r>
            <w:r w:rsidR="00C630AD">
              <w:rPr>
                <w:rFonts w:cstheme="minorHAnsi"/>
              </w:rPr>
              <w:t xml:space="preserve"> w obszarze kluczowych wyzwań technologii cyfrowych</w:t>
            </w:r>
            <w:r>
              <w:rPr>
                <w:rFonts w:cstheme="minorHAnsi"/>
              </w:rPr>
              <w:t xml:space="preserve">, w tym inicjowanie i prowadzenie </w:t>
            </w:r>
            <w:r w:rsidR="00C630AD">
              <w:rPr>
                <w:rFonts w:cstheme="minorHAnsi"/>
              </w:rPr>
              <w:t>innowacyjn</w:t>
            </w:r>
            <w:r>
              <w:rPr>
                <w:rFonts w:cstheme="minorHAnsi"/>
              </w:rPr>
              <w:t>ych</w:t>
            </w:r>
            <w:r w:rsidR="00C630AD">
              <w:rPr>
                <w:rFonts w:cstheme="minorHAnsi"/>
              </w:rPr>
              <w:t xml:space="preserve"> projekt</w:t>
            </w:r>
            <w:r>
              <w:rPr>
                <w:rFonts w:cstheme="minorHAnsi"/>
              </w:rPr>
              <w:t>ów wdrożeniowych</w:t>
            </w:r>
            <w:r w:rsidR="00C630AD">
              <w:rPr>
                <w:rFonts w:cstheme="minorHAnsi"/>
              </w:rPr>
              <w:t xml:space="preserve">. Ponadto przewidziany komponent silnego powiązania działań Projektu z potrzebami </w:t>
            </w:r>
            <w:r w:rsidR="005A637F">
              <w:rPr>
                <w:rFonts w:cstheme="minorHAnsi"/>
              </w:rPr>
              <w:t>gospodarki</w:t>
            </w:r>
            <w:r w:rsidR="00076739">
              <w:rPr>
                <w:rFonts w:cstheme="minorHAnsi"/>
              </w:rPr>
              <w:t xml:space="preserve"> i administracji</w:t>
            </w:r>
            <w:r w:rsidR="005A637F">
              <w:rPr>
                <w:rFonts w:cstheme="minorHAnsi"/>
              </w:rPr>
              <w:t xml:space="preserve">, przygotuje adresatów projektu do </w:t>
            </w:r>
            <w:r>
              <w:rPr>
                <w:rFonts w:cstheme="minorHAnsi"/>
              </w:rPr>
              <w:t>wspierani</w:t>
            </w:r>
            <w:r w:rsidR="00EC3313">
              <w:rPr>
                <w:rFonts w:cstheme="minorHAnsi"/>
              </w:rPr>
              <w:t>a</w:t>
            </w:r>
            <w:r>
              <w:rPr>
                <w:rFonts w:cstheme="minorHAnsi"/>
              </w:rPr>
              <w:t xml:space="preserve"> </w:t>
            </w:r>
            <w:r w:rsidR="005A637F">
              <w:rPr>
                <w:rFonts w:cstheme="minorHAnsi"/>
              </w:rPr>
              <w:t>instytucj</w:t>
            </w:r>
            <w:r>
              <w:rPr>
                <w:rFonts w:cstheme="minorHAnsi"/>
              </w:rPr>
              <w:t>i</w:t>
            </w:r>
            <w:r w:rsidR="005A637F">
              <w:rPr>
                <w:rFonts w:cstheme="minorHAnsi"/>
              </w:rPr>
              <w:t xml:space="preserve"> o kluczowym znaczeniu dla polskiej gospodarki. </w:t>
            </w:r>
          </w:p>
          <w:p w14:paraId="24716EB7" w14:textId="44906983" w:rsidR="00C27215" w:rsidRDefault="00C27215" w:rsidP="00C27215">
            <w:pPr>
              <w:jc w:val="both"/>
              <w:rPr>
                <w:rFonts w:cstheme="minorHAnsi"/>
              </w:rPr>
            </w:pPr>
            <w:r>
              <w:rPr>
                <w:rFonts w:cstheme="minorHAnsi"/>
              </w:rPr>
              <w:t>W związku z powyższym strategiczne znaczenie Projektu dla rozwoju</w:t>
            </w:r>
            <w:r w:rsidR="00886833">
              <w:rPr>
                <w:rFonts w:cstheme="minorHAnsi"/>
              </w:rPr>
              <w:t xml:space="preserve"> szeroko rozumianych kompetencji cyfrowych społeczeństwa, ważnych zarówno w kontekście </w:t>
            </w:r>
            <w:r w:rsidR="007C414D">
              <w:rPr>
                <w:rFonts w:cstheme="minorHAnsi"/>
              </w:rPr>
              <w:t>jakości życia indywidualnych osób oraz rozwoju</w:t>
            </w:r>
            <w:r>
              <w:rPr>
                <w:rFonts w:cstheme="minorHAnsi"/>
              </w:rPr>
              <w:t xml:space="preserve"> gospodarczego kraju</w:t>
            </w:r>
            <w:r w:rsidR="007C414D">
              <w:rPr>
                <w:rFonts w:cstheme="minorHAnsi"/>
              </w:rPr>
              <w:t>,</w:t>
            </w:r>
            <w:r>
              <w:rPr>
                <w:rFonts w:cstheme="minorHAnsi"/>
              </w:rPr>
              <w:t xml:space="preserve"> jest niezaprzeczalne.  </w:t>
            </w:r>
          </w:p>
          <w:p w14:paraId="2EB11D73" w14:textId="77777777" w:rsidR="003821CC" w:rsidRDefault="003821CC" w:rsidP="009536AE">
            <w:pPr>
              <w:jc w:val="both"/>
              <w:rPr>
                <w:rFonts w:cstheme="minorHAnsi"/>
              </w:rPr>
            </w:pPr>
          </w:p>
          <w:p w14:paraId="5BC39CBE" w14:textId="77777777" w:rsidR="003821CC" w:rsidRDefault="00C27215" w:rsidP="00FC79BD">
            <w:pPr>
              <w:jc w:val="both"/>
              <w:rPr>
                <w:rFonts w:ascii="Calibri" w:hAnsi="Calibri" w:cs="Calibri"/>
              </w:rPr>
            </w:pPr>
            <w:r>
              <w:rPr>
                <w:rFonts w:ascii="Calibri" w:hAnsi="Calibri" w:cs="Calibri"/>
              </w:rPr>
              <w:t xml:space="preserve">Założenia Projektu są zgodne z zakresem działań Ministerstwa Cyfryzacji, które zgodnie z art. 12a ustawy z dnia 4 września 1997r. o działach administracji rządowej dział „informatyzacja” obejmuje w szczególności sprawy rozwoju społeczeństwa informacyjnego i przeciwdziałania wykluczeniu cyfrowemu, jest odpowiedzialny za realizację działań w wyżej wymienionych obszarach. W związku z tym </w:t>
            </w:r>
            <w:r w:rsidR="00FC79BD">
              <w:rPr>
                <w:rFonts w:ascii="Calibri" w:hAnsi="Calibri" w:cs="Calibri"/>
              </w:rPr>
              <w:t xml:space="preserve">Projekt </w:t>
            </w:r>
            <w:r w:rsidR="003821CC">
              <w:rPr>
                <w:rFonts w:ascii="Calibri" w:hAnsi="Calibri" w:cs="Calibri"/>
              </w:rPr>
              <w:t>wpisuje się w realizację zadania publiczneg</w:t>
            </w:r>
            <w:r w:rsidR="00FC79BD">
              <w:rPr>
                <w:rFonts w:ascii="Calibri" w:hAnsi="Calibri" w:cs="Calibri"/>
              </w:rPr>
              <w:t>o, za które odpowiedzialne jest Ministerstwo Cyfryzacji.</w:t>
            </w:r>
          </w:p>
          <w:p w14:paraId="7A61084D" w14:textId="77777777" w:rsidR="00B44BEC" w:rsidRDefault="00C630AD" w:rsidP="009536AE">
            <w:pPr>
              <w:jc w:val="both"/>
              <w:rPr>
                <w:rFonts w:eastAsiaTheme="minorEastAsia" w:cstheme="minorHAnsi"/>
                <w:lang w:eastAsia="pl-PL"/>
              </w:rPr>
            </w:pPr>
            <w:r>
              <w:rPr>
                <w:rFonts w:eastAsiaTheme="minorEastAsia" w:cstheme="minorHAnsi"/>
                <w:lang w:eastAsia="pl-PL"/>
              </w:rPr>
              <w:t>Ponadto c</w:t>
            </w:r>
            <w:r w:rsidR="00B44BEC" w:rsidRPr="00255714">
              <w:rPr>
                <w:rFonts w:eastAsiaTheme="minorEastAsia" w:cstheme="minorHAnsi"/>
                <w:lang w:eastAsia="pl-PL"/>
              </w:rPr>
              <w:t>ele projektu wpisują się w następujące strategie</w:t>
            </w:r>
            <w:r w:rsidR="00B44BEC">
              <w:rPr>
                <w:rFonts w:eastAsiaTheme="minorEastAsia" w:cstheme="minorHAnsi"/>
                <w:lang w:eastAsia="pl-PL"/>
              </w:rPr>
              <w:t>,</w:t>
            </w:r>
            <w:r w:rsidR="00B44BEC" w:rsidRPr="00255714">
              <w:rPr>
                <w:rFonts w:eastAsiaTheme="minorEastAsia" w:cstheme="minorHAnsi"/>
                <w:lang w:eastAsia="pl-PL"/>
              </w:rPr>
              <w:t xml:space="preserve"> w których podkreśla się rolę</w:t>
            </w:r>
            <w:r w:rsidR="00B44BEC">
              <w:rPr>
                <w:rFonts w:eastAsiaTheme="minorEastAsia" w:cstheme="minorHAnsi"/>
                <w:lang w:eastAsia="pl-PL"/>
              </w:rPr>
              <w:t xml:space="preserve"> zaawansowanych kompetencji cyfrowych:</w:t>
            </w:r>
          </w:p>
          <w:p w14:paraId="778865A9" w14:textId="77777777" w:rsidR="00B44BEC" w:rsidRPr="0098174E" w:rsidRDefault="00B44BEC" w:rsidP="00B44BEC">
            <w:pPr>
              <w:pStyle w:val="Akapitzlist"/>
              <w:numPr>
                <w:ilvl w:val="0"/>
                <w:numId w:val="38"/>
              </w:numPr>
              <w:jc w:val="both"/>
              <w:rPr>
                <w:rFonts w:cstheme="minorHAnsi"/>
              </w:rPr>
            </w:pPr>
            <w:r>
              <w:rPr>
                <w:rFonts w:cstheme="minorHAnsi"/>
              </w:rPr>
              <w:t>Strategia na Rzecz Odpowiedzialnego Rozwoju (bezpośrednio: obszar „Cyfryzacja” – cel „Wzmocnienie cyfrowego rozwoju kraju” oraz pośrednio obszary „Rozwój innowacyjnych firm” – cel „Zwiększenie innowacyjności przedsiębiorstw i „Kapitał społeczny” – cel „</w:t>
            </w:r>
            <w:r>
              <w:t>Zwiększenie udziału kapitału społecznego (w tym organizacji społeczeństwa obywatelskiego) w rozwoju społeczno-gospodarczym kraju”</w:t>
            </w:r>
            <w:r w:rsidR="0098174E">
              <w:t>;</w:t>
            </w:r>
          </w:p>
          <w:p w14:paraId="46B0EF9E" w14:textId="77777777" w:rsidR="0098174E" w:rsidRPr="00B44BEC" w:rsidRDefault="0098174E" w:rsidP="00B44BEC">
            <w:pPr>
              <w:pStyle w:val="Akapitzlist"/>
              <w:numPr>
                <w:ilvl w:val="0"/>
                <w:numId w:val="38"/>
              </w:numPr>
              <w:jc w:val="both"/>
              <w:rPr>
                <w:rFonts w:cstheme="minorHAnsi"/>
              </w:rPr>
            </w:pPr>
            <w:r w:rsidRPr="00255714">
              <w:rPr>
                <w:rFonts w:eastAsiaTheme="minorEastAsia" w:cstheme="minorHAnsi"/>
                <w:lang w:eastAsia="pl-PL"/>
              </w:rPr>
              <w:t xml:space="preserve">Strategia Innowacyjności i Efektywności Gospodarki „Dynamiczna Polska 2020” </w:t>
            </w:r>
            <w:r>
              <w:rPr>
                <w:rFonts w:eastAsiaTheme="minorEastAsia" w:cstheme="minorHAnsi"/>
                <w:lang w:eastAsia="pl-PL"/>
              </w:rPr>
              <w:t xml:space="preserve">– cel </w:t>
            </w:r>
            <w:r>
              <w:t xml:space="preserve"> 2: „Stymulowanie innowacyjności poprzez wzrost efektywności wiedzy i pracy”, kierunek działań 2.3. „Wspieranie współpracy w  tworzeniu i  wdrażaniu innowacji”;</w:t>
            </w:r>
          </w:p>
          <w:p w14:paraId="0CE5578B" w14:textId="77777777" w:rsidR="0098174E" w:rsidRDefault="0098174E" w:rsidP="0098174E">
            <w:pPr>
              <w:pStyle w:val="Akapitzlist"/>
              <w:numPr>
                <w:ilvl w:val="0"/>
                <w:numId w:val="38"/>
              </w:numPr>
              <w:jc w:val="both"/>
              <w:rPr>
                <w:rFonts w:cstheme="minorHAnsi"/>
              </w:rPr>
            </w:pPr>
            <w:r>
              <w:rPr>
                <w:rFonts w:cstheme="minorHAnsi"/>
              </w:rPr>
              <w:t>Program Zintegrowanej Informatyzacji Państwa (cel szczegółowy 3. „</w:t>
            </w:r>
            <w:r w:rsidRPr="0098174E">
              <w:rPr>
                <w:rFonts w:cstheme="minorHAnsi"/>
              </w:rPr>
              <w:t>Rozwój kompetencji cyfrowych obywateli, w tym specjalistów ICT oraz pracowników administracji publicznej</w:t>
            </w:r>
            <w:r>
              <w:rPr>
                <w:rFonts w:cstheme="minorHAnsi"/>
              </w:rPr>
              <w:t>”.</w:t>
            </w:r>
          </w:p>
          <w:p w14:paraId="555C2C7D" w14:textId="77777777" w:rsidR="001B572C" w:rsidRPr="00453B7B" w:rsidRDefault="00F1608D" w:rsidP="00453B7B">
            <w:pPr>
              <w:spacing w:before="100" w:beforeAutospacing="1" w:after="100" w:afterAutospacing="1"/>
              <w:jc w:val="both"/>
              <w:rPr>
                <w:iCs/>
              </w:rPr>
            </w:pPr>
            <w:r w:rsidRPr="00821BDD">
              <w:t>Skala oraz charakter projektu wymagają, aby był on realizowany na poziomie ogólnopolskim przez podmiot publiczny specjalizujący się w zagadnieniach rozwoju cyfrowego. Wartością dodaną tego rozwiązania będzie także stworzenie spójnego systemu kształcenia zaawansowanych kompetencji cyfrowych, który będzie mógł znaleźć finansowanie również po zakończeniu wsparcia ze środków UE, poprzez włączenie go do realizowanej przez państwo polityki edukacyjnej</w:t>
            </w:r>
            <w:r w:rsidR="00453B7B">
              <w:t xml:space="preserve">. </w:t>
            </w:r>
          </w:p>
        </w:tc>
      </w:tr>
      <w:tr w:rsidR="00F92DDA" w:rsidRPr="00005D55" w14:paraId="11C69020" w14:textId="77777777" w:rsidTr="004F682D">
        <w:trPr>
          <w:trHeight w:val="567"/>
        </w:trPr>
        <w:tc>
          <w:tcPr>
            <w:tcW w:w="2376" w:type="dxa"/>
            <w:shd w:val="clear" w:color="auto" w:fill="C6D9F1" w:themeFill="text2" w:themeFillTint="33"/>
            <w:vAlign w:val="center"/>
          </w:tcPr>
          <w:p w14:paraId="0AB35F7F" w14:textId="77777777" w:rsidR="004313B9" w:rsidRPr="00005D55" w:rsidRDefault="004313B9" w:rsidP="00A07CDA">
            <w:pPr>
              <w:contextualSpacing/>
              <w:rPr>
                <w:rFonts w:cstheme="minorHAnsi"/>
                <w:b/>
              </w:rPr>
            </w:pPr>
            <w:r w:rsidRPr="00005D55">
              <w:rPr>
                <w:rFonts w:cstheme="minorHAnsi"/>
                <w:b/>
              </w:rPr>
              <w:lastRenderedPageBreak/>
              <w:t>Udział partnerów</w:t>
            </w:r>
          </w:p>
          <w:p w14:paraId="1E633C38" w14:textId="77777777" w:rsidR="004313B9" w:rsidRPr="00005D55" w:rsidRDefault="004313B9" w:rsidP="00A07CDA">
            <w:pPr>
              <w:pStyle w:val="Akapitzlist"/>
              <w:numPr>
                <w:ilvl w:val="0"/>
                <w:numId w:val="3"/>
              </w:numPr>
              <w:rPr>
                <w:rFonts w:cstheme="minorHAnsi"/>
              </w:rPr>
            </w:pPr>
            <w:r w:rsidRPr="00005D55">
              <w:rPr>
                <w:rFonts w:cstheme="minorHAnsi"/>
              </w:rPr>
              <w:t>nazwa instytucji,</w:t>
            </w:r>
          </w:p>
          <w:p w14:paraId="6009E2D8" w14:textId="77777777" w:rsidR="004313B9" w:rsidRPr="00005D55" w:rsidRDefault="004313B9" w:rsidP="00A07CDA">
            <w:pPr>
              <w:pStyle w:val="Akapitzlist"/>
              <w:numPr>
                <w:ilvl w:val="0"/>
                <w:numId w:val="3"/>
              </w:numPr>
              <w:rPr>
                <w:rFonts w:cstheme="minorHAnsi"/>
              </w:rPr>
            </w:pPr>
            <w:r w:rsidRPr="00005D55">
              <w:rPr>
                <w:rFonts w:cstheme="minorHAnsi"/>
              </w:rPr>
              <w:t>adres,</w:t>
            </w:r>
          </w:p>
          <w:p w14:paraId="765062A4" w14:textId="77777777" w:rsidR="004313B9" w:rsidRPr="00005D55" w:rsidRDefault="004313B9" w:rsidP="00A07CDA">
            <w:pPr>
              <w:pStyle w:val="Akapitzlist"/>
              <w:numPr>
                <w:ilvl w:val="0"/>
                <w:numId w:val="3"/>
              </w:numPr>
              <w:rPr>
                <w:rFonts w:cstheme="minorHAnsi"/>
              </w:rPr>
            </w:pPr>
            <w:r w:rsidRPr="00005D55">
              <w:rPr>
                <w:rFonts w:cstheme="minorHAnsi"/>
              </w:rPr>
              <w:t>rola partnera w projekcie</w:t>
            </w:r>
          </w:p>
          <w:p w14:paraId="04E5162F" w14:textId="77777777" w:rsidR="004313B9" w:rsidRPr="00005D55" w:rsidRDefault="004313B9" w:rsidP="00A07CDA">
            <w:pPr>
              <w:contextualSpacing/>
              <w:rPr>
                <w:rFonts w:cstheme="minorHAnsi"/>
              </w:rPr>
            </w:pPr>
          </w:p>
        </w:tc>
        <w:tc>
          <w:tcPr>
            <w:tcW w:w="7655" w:type="dxa"/>
            <w:vAlign w:val="center"/>
          </w:tcPr>
          <w:p w14:paraId="6390AC10" w14:textId="77777777" w:rsidR="003821CC" w:rsidRDefault="003821CC" w:rsidP="00FC79BD">
            <w:pPr>
              <w:pStyle w:val="Akapitzlist"/>
              <w:numPr>
                <w:ilvl w:val="0"/>
                <w:numId w:val="40"/>
              </w:numPr>
            </w:pPr>
            <w:r w:rsidRPr="00821BDD">
              <w:t>Naukowa i Akademicka Sieć Komputerowa</w:t>
            </w:r>
            <w:r>
              <w:t xml:space="preserve"> – Państwowy Instytut Badawczy</w:t>
            </w:r>
            <w:r w:rsidR="00453B7B">
              <w:t xml:space="preserve"> (NASK – PIB)</w:t>
            </w:r>
          </w:p>
          <w:p w14:paraId="4025DB59" w14:textId="77777777" w:rsidR="00FC79BD" w:rsidRDefault="00FC79BD" w:rsidP="00FC79BD">
            <w:pPr>
              <w:pStyle w:val="Akapitzlist"/>
              <w:numPr>
                <w:ilvl w:val="0"/>
                <w:numId w:val="40"/>
              </w:numPr>
            </w:pPr>
            <w:r>
              <w:t>ul. Kolska 12</w:t>
            </w:r>
          </w:p>
          <w:p w14:paraId="075CB0A4" w14:textId="77777777" w:rsidR="003821CC" w:rsidRDefault="00FC79BD" w:rsidP="00EC3313">
            <w:pPr>
              <w:pStyle w:val="Akapitzlist"/>
            </w:pPr>
            <w:r>
              <w:t>01-045 Warszawa</w:t>
            </w:r>
          </w:p>
          <w:p w14:paraId="09F125C0" w14:textId="77777777" w:rsidR="003821CC" w:rsidRDefault="003821CC" w:rsidP="00FC79BD">
            <w:pPr>
              <w:pStyle w:val="Akapitzlist"/>
              <w:numPr>
                <w:ilvl w:val="0"/>
                <w:numId w:val="40"/>
              </w:numPr>
            </w:pPr>
            <w:r>
              <w:t xml:space="preserve">NASK powoła Radę Programową Projektu sprawującą nadzór nad </w:t>
            </w:r>
            <w:r w:rsidR="00B36903">
              <w:t xml:space="preserve">merytoryczną realizacją działań, </w:t>
            </w:r>
            <w:r>
              <w:t>opracuje założenia konkursu dla uczelni wyższych</w:t>
            </w:r>
            <w:r w:rsidR="00B36903">
              <w:t>, którego operatorem będzie. Prowadzić będzie także działania informacyjno-promocyjne</w:t>
            </w:r>
            <w:r w:rsidR="00453B7B">
              <w:t xml:space="preserve"> przez cały czas trwania Projektu. </w:t>
            </w:r>
          </w:p>
          <w:p w14:paraId="0341E3A3" w14:textId="5CF74747" w:rsidR="00FC79BD" w:rsidRPr="003821CC" w:rsidRDefault="00FC79BD" w:rsidP="00EC3313">
            <w:pPr>
              <w:spacing w:before="100" w:beforeAutospacing="1" w:after="100" w:afterAutospacing="1"/>
              <w:jc w:val="both"/>
            </w:pPr>
            <w:r>
              <w:t>Partnerem</w:t>
            </w:r>
            <w:r w:rsidR="00EC3313">
              <w:t xml:space="preserve"> odpowiedzialnym za realizację części zadań </w:t>
            </w:r>
            <w:r>
              <w:t xml:space="preserve">w Projekcie będzie </w:t>
            </w:r>
            <w:r w:rsidRPr="00821BDD">
              <w:t>Naukowa i Akademicka Sieć Komputerowa</w:t>
            </w:r>
            <w:r>
              <w:t xml:space="preserve"> – Państwowy Instytut Badawczy</w:t>
            </w:r>
            <w:r w:rsidRPr="00821BDD">
              <w:t xml:space="preserve">, dysponująca odpowiednim potencjałem kadrowym, technicznym oraz doświadczeniem niezbędnym do </w:t>
            </w:r>
            <w:r w:rsidR="00453B7B">
              <w:t>tej roli</w:t>
            </w:r>
            <w:r w:rsidRPr="00821BDD">
              <w:t xml:space="preserve">. NASK jest państwowym instytutem badawczym nadzorowanym przez Ministerstwo Cyfryzacji. Został utworzony na początku lat 90. i od tego czasu odpowiada za działania związane z zapewnieniem </w:t>
            </w:r>
            <w:proofErr w:type="spellStart"/>
            <w:r w:rsidRPr="00821BDD">
              <w:t>cyberbezpieczeństwa</w:t>
            </w:r>
            <w:proofErr w:type="spellEnd"/>
            <w:r w:rsidRPr="00821BDD">
              <w:t>, prowadzi prace badawczo-rozwojowe dostarczające innowacyjne rozwiązania zwiększające efektywność, niezawodność i bezpieczeństwo sieci teleinformatycznych.</w:t>
            </w:r>
            <w:r>
              <w:t xml:space="preserve"> </w:t>
            </w:r>
            <w:r w:rsidRPr="00821BDD">
              <w:t xml:space="preserve">Do kompetencji NASK należy także prowadzenie działalności edukacyjnej i popularyzacja idei społeczeństwa informacyjnego. </w:t>
            </w:r>
          </w:p>
        </w:tc>
      </w:tr>
      <w:tr w:rsidR="00F92DDA" w:rsidRPr="00005D55" w14:paraId="5697487B" w14:textId="77777777" w:rsidTr="004F682D">
        <w:trPr>
          <w:trHeight w:val="567"/>
        </w:trPr>
        <w:tc>
          <w:tcPr>
            <w:tcW w:w="2376" w:type="dxa"/>
            <w:shd w:val="clear" w:color="auto" w:fill="C6D9F1" w:themeFill="text2" w:themeFillTint="33"/>
            <w:vAlign w:val="center"/>
          </w:tcPr>
          <w:p w14:paraId="0993E00A" w14:textId="77777777" w:rsidR="004313B9" w:rsidRPr="00005D55" w:rsidRDefault="004313B9" w:rsidP="00A07CDA">
            <w:pPr>
              <w:contextualSpacing/>
              <w:rPr>
                <w:rFonts w:cstheme="minorHAnsi"/>
              </w:rPr>
            </w:pPr>
            <w:r w:rsidRPr="00005D55">
              <w:rPr>
                <w:rFonts w:cstheme="minorHAnsi"/>
                <w:b/>
              </w:rPr>
              <w:t>Cel Projektu</w:t>
            </w:r>
            <w:r w:rsidRPr="00005D55">
              <w:rPr>
                <w:rFonts w:cstheme="minorHAnsi"/>
              </w:rPr>
              <w:t xml:space="preserve"> </w:t>
            </w:r>
          </w:p>
          <w:p w14:paraId="0906A3E5" w14:textId="77777777" w:rsidR="004313B9" w:rsidRPr="00005D55" w:rsidRDefault="004313B9" w:rsidP="00A07CDA">
            <w:pPr>
              <w:contextualSpacing/>
              <w:rPr>
                <w:rFonts w:cstheme="minorHAnsi"/>
              </w:rPr>
            </w:pPr>
            <w:r w:rsidRPr="00005D55">
              <w:rPr>
                <w:rFonts w:cstheme="minorHAnsi"/>
              </w:rPr>
              <w:t>(max 1 str.)</w:t>
            </w:r>
          </w:p>
          <w:p w14:paraId="5ECA4DE0" w14:textId="77777777" w:rsidR="004313B9" w:rsidRPr="00005D55" w:rsidRDefault="004313B9" w:rsidP="00A07CDA">
            <w:pPr>
              <w:contextualSpacing/>
              <w:rPr>
                <w:rFonts w:cstheme="minorHAnsi"/>
              </w:rPr>
            </w:pPr>
          </w:p>
          <w:p w14:paraId="121A615F" w14:textId="77777777" w:rsidR="004313B9" w:rsidRPr="00005D55" w:rsidRDefault="004313B9" w:rsidP="00A07CDA">
            <w:pPr>
              <w:contextualSpacing/>
              <w:rPr>
                <w:rFonts w:cstheme="minorHAnsi"/>
              </w:rPr>
            </w:pPr>
            <w:r w:rsidRPr="00005D55">
              <w:rPr>
                <w:rFonts w:cstheme="minorHAnsi"/>
              </w:rPr>
              <w:t>Należy wykazać zgodność projektu z celami POPC oraz opisać w jaki sposób i jakim stopniu projekt przyczyni się do realizacji celów szczegółowych programu w ramach I osi POPC</w:t>
            </w:r>
          </w:p>
        </w:tc>
        <w:tc>
          <w:tcPr>
            <w:tcW w:w="7655" w:type="dxa"/>
            <w:vAlign w:val="center"/>
          </w:tcPr>
          <w:p w14:paraId="19162892" w14:textId="77777777" w:rsidR="003821CC" w:rsidRDefault="00D37854" w:rsidP="0021395C">
            <w:pPr>
              <w:ind w:left="9"/>
              <w:contextualSpacing/>
              <w:jc w:val="both"/>
              <w:rPr>
                <w:rFonts w:cstheme="minorHAnsi"/>
              </w:rPr>
            </w:pPr>
            <w:r>
              <w:rPr>
                <w:rFonts w:cstheme="minorHAnsi"/>
              </w:rPr>
              <w:t>Celem Projektu jest s</w:t>
            </w:r>
            <w:r w:rsidR="007E3A46">
              <w:rPr>
                <w:rFonts w:cstheme="minorHAnsi"/>
              </w:rPr>
              <w:t xml:space="preserve">tworzenie możliwości kształcenia </w:t>
            </w:r>
            <w:r w:rsidR="008B3A48">
              <w:rPr>
                <w:rFonts w:cstheme="minorHAnsi"/>
              </w:rPr>
              <w:t xml:space="preserve">kompetencji </w:t>
            </w:r>
            <w:r w:rsidR="007E3A46">
              <w:rPr>
                <w:rFonts w:cstheme="minorHAnsi"/>
              </w:rPr>
              <w:t xml:space="preserve">najwyższej klasy </w:t>
            </w:r>
          </w:p>
          <w:p w14:paraId="021F1F37" w14:textId="77777777" w:rsidR="00D37854" w:rsidRDefault="007E3A46" w:rsidP="0021395C">
            <w:pPr>
              <w:ind w:left="9"/>
              <w:contextualSpacing/>
              <w:jc w:val="both"/>
              <w:rPr>
                <w:rFonts w:cstheme="minorHAnsi"/>
              </w:rPr>
            </w:pPr>
            <w:r>
              <w:rPr>
                <w:rFonts w:cstheme="minorHAnsi"/>
              </w:rPr>
              <w:t>specjalistów w zakresie sztucznej inteligencji, uczenia maszynowego</w:t>
            </w:r>
            <w:r w:rsidR="00D37854">
              <w:rPr>
                <w:rFonts w:cstheme="minorHAnsi"/>
              </w:rPr>
              <w:t xml:space="preserve"> oraz</w:t>
            </w:r>
            <w:r>
              <w:rPr>
                <w:rFonts w:cstheme="minorHAnsi"/>
              </w:rPr>
              <w:t xml:space="preserve"> </w:t>
            </w:r>
            <w:proofErr w:type="spellStart"/>
            <w:r>
              <w:rPr>
                <w:rFonts w:cstheme="minorHAnsi"/>
              </w:rPr>
              <w:t>cyberbezpieczeństwa</w:t>
            </w:r>
            <w:proofErr w:type="spellEnd"/>
            <w:r>
              <w:rPr>
                <w:rFonts w:cstheme="minorHAnsi"/>
              </w:rPr>
              <w:t>.</w:t>
            </w:r>
            <w:r w:rsidR="008B3A48">
              <w:rPr>
                <w:rFonts w:cstheme="minorHAnsi"/>
              </w:rPr>
              <w:t xml:space="preserve"> </w:t>
            </w:r>
          </w:p>
          <w:p w14:paraId="7EFD40F7" w14:textId="77777777" w:rsidR="00C04716" w:rsidRDefault="00C04716" w:rsidP="0021395C">
            <w:pPr>
              <w:ind w:left="9"/>
              <w:contextualSpacing/>
              <w:jc w:val="both"/>
              <w:rPr>
                <w:rFonts w:cstheme="minorHAnsi"/>
              </w:rPr>
            </w:pPr>
            <w:r>
              <w:rPr>
                <w:rFonts w:cstheme="minorHAnsi"/>
              </w:rPr>
              <w:t xml:space="preserve">Powyższy cel projektu wpisuje się zatem w dwa cele szczegółowe Działania 3.2 POPC: </w:t>
            </w:r>
            <w:r>
              <w:t>rozwój ponadpodstawowych kompetencji cyfrowych, w tym umiejętności ściśle informatycznych i pobudzanie kreatywności oraz promowanie interdyscyplinarnej współpracy.</w:t>
            </w:r>
            <w:r>
              <w:rPr>
                <w:rFonts w:cstheme="minorHAnsi"/>
              </w:rPr>
              <w:t xml:space="preserve"> </w:t>
            </w:r>
          </w:p>
          <w:p w14:paraId="54B24894" w14:textId="77777777" w:rsidR="00406ED2" w:rsidRPr="00005D55" w:rsidRDefault="0021395C" w:rsidP="00453B7B">
            <w:pPr>
              <w:contextualSpacing/>
              <w:jc w:val="both"/>
              <w:rPr>
                <w:rFonts w:cstheme="minorHAnsi"/>
              </w:rPr>
            </w:pPr>
            <w:r>
              <w:rPr>
                <w:rFonts w:cstheme="minorHAnsi"/>
              </w:rPr>
              <w:t>Założenia Projektu są</w:t>
            </w:r>
            <w:r w:rsidR="00453B7B">
              <w:rPr>
                <w:rFonts w:cstheme="minorHAnsi"/>
              </w:rPr>
              <w:t xml:space="preserve"> też</w:t>
            </w:r>
            <w:r>
              <w:rPr>
                <w:rFonts w:cstheme="minorHAnsi"/>
              </w:rPr>
              <w:t xml:space="preserve"> zgodne z głównym celem Programu Operacyjnego Polska Cyfrowa, który został zdefiniowany jako „wzmocnienie cyfrowych fundamentów dla rozwoju kraju”</w:t>
            </w:r>
            <w:r>
              <w:t>. Projekt jest bezpośrednio związany z obszarem rozwoju kompetencji cyfrowych społeczeństwa, w związk</w:t>
            </w:r>
            <w:r w:rsidR="00406ED2">
              <w:t>u</w:t>
            </w:r>
            <w:r>
              <w:t xml:space="preserve"> z czym </w:t>
            </w:r>
            <w:r w:rsidR="00CC577D">
              <w:t>wpisuje</w:t>
            </w:r>
            <w:r>
              <w:t xml:space="preserve"> się </w:t>
            </w:r>
            <w:r w:rsidR="00C04716">
              <w:t xml:space="preserve">też </w:t>
            </w:r>
            <w:r>
              <w:t xml:space="preserve">w </w:t>
            </w:r>
            <w:r w:rsidR="00406ED2">
              <w:t xml:space="preserve">zakres interwencji </w:t>
            </w:r>
            <w:r>
              <w:t>O</w:t>
            </w:r>
            <w:r w:rsidR="00406ED2">
              <w:t>si priorytetowej</w:t>
            </w:r>
            <w:r>
              <w:t xml:space="preserve"> III. Cyfrowe kompetencje społeczeństwa. </w:t>
            </w:r>
          </w:p>
        </w:tc>
      </w:tr>
      <w:tr w:rsidR="00F92DDA" w:rsidRPr="00005D55" w14:paraId="3A81700C" w14:textId="77777777" w:rsidTr="004F682D">
        <w:trPr>
          <w:trHeight w:val="567"/>
        </w:trPr>
        <w:tc>
          <w:tcPr>
            <w:tcW w:w="2376" w:type="dxa"/>
            <w:shd w:val="clear" w:color="auto" w:fill="C6D9F1" w:themeFill="text2" w:themeFillTint="33"/>
            <w:vAlign w:val="center"/>
          </w:tcPr>
          <w:p w14:paraId="04C4740C" w14:textId="77777777" w:rsidR="004313B9" w:rsidRPr="00005D55" w:rsidRDefault="004313B9" w:rsidP="00A07CDA">
            <w:pPr>
              <w:contextualSpacing/>
              <w:rPr>
                <w:rFonts w:cstheme="minorHAnsi"/>
              </w:rPr>
            </w:pPr>
            <w:r w:rsidRPr="00005D55">
              <w:rPr>
                <w:rFonts w:cstheme="minorHAnsi"/>
                <w:b/>
              </w:rPr>
              <w:t>Opis projektu oraz planowany sposób wdrażania</w:t>
            </w:r>
            <w:r w:rsidRPr="00005D55">
              <w:rPr>
                <w:rFonts w:cstheme="minorHAnsi"/>
              </w:rPr>
              <w:t xml:space="preserve"> </w:t>
            </w:r>
          </w:p>
          <w:p w14:paraId="7FA4B045" w14:textId="77777777" w:rsidR="004313B9" w:rsidRPr="00005D55" w:rsidRDefault="004313B9" w:rsidP="00A07CDA">
            <w:pPr>
              <w:contextualSpacing/>
              <w:rPr>
                <w:rFonts w:cstheme="minorHAnsi"/>
              </w:rPr>
            </w:pPr>
            <w:r w:rsidRPr="00005D55">
              <w:rPr>
                <w:rFonts w:cstheme="minorHAnsi"/>
              </w:rPr>
              <w:t>(max 1 str.)</w:t>
            </w:r>
          </w:p>
        </w:tc>
        <w:tc>
          <w:tcPr>
            <w:tcW w:w="7655" w:type="dxa"/>
            <w:vAlign w:val="center"/>
          </w:tcPr>
          <w:p w14:paraId="6C0B44F2" w14:textId="77777777" w:rsidR="00A82940" w:rsidRDefault="007175E0" w:rsidP="002D2AB4">
            <w:pPr>
              <w:contextualSpacing/>
              <w:jc w:val="both"/>
              <w:rPr>
                <w:rFonts w:cstheme="minorHAnsi"/>
              </w:rPr>
            </w:pPr>
            <w:r>
              <w:rPr>
                <w:rFonts w:cstheme="minorHAnsi"/>
              </w:rPr>
              <w:t xml:space="preserve">Powstanie </w:t>
            </w:r>
            <w:r w:rsidR="00453B7B">
              <w:rPr>
                <w:rFonts w:cstheme="minorHAnsi"/>
              </w:rPr>
              <w:t xml:space="preserve">Akademii Innowacyjnych Zastosowań Technologii Cyfrowych </w:t>
            </w:r>
            <w:r>
              <w:rPr>
                <w:rFonts w:cstheme="minorHAnsi"/>
              </w:rPr>
              <w:t xml:space="preserve">ma na celu </w:t>
            </w:r>
            <w:r w:rsidR="0056708E">
              <w:rPr>
                <w:rFonts w:cstheme="minorHAnsi"/>
              </w:rPr>
              <w:t xml:space="preserve">wykształcenie grupy najwyższej klasy specjalistów </w:t>
            </w:r>
            <w:r w:rsidR="00453B7B">
              <w:rPr>
                <w:rFonts w:cstheme="minorHAnsi"/>
              </w:rPr>
              <w:t xml:space="preserve">sztucznej inteligencji, uczenia maszynowego i </w:t>
            </w:r>
            <w:proofErr w:type="spellStart"/>
            <w:r w:rsidR="00453B7B">
              <w:rPr>
                <w:rFonts w:cstheme="minorHAnsi"/>
              </w:rPr>
              <w:t>cyberbezpieczeństwa</w:t>
            </w:r>
            <w:proofErr w:type="spellEnd"/>
            <w:r w:rsidR="00453B7B">
              <w:rPr>
                <w:rFonts w:cstheme="minorHAnsi"/>
              </w:rPr>
              <w:t xml:space="preserve">. Ponadto dzięki realizacji Projektu </w:t>
            </w:r>
            <w:r w:rsidR="0056708E">
              <w:rPr>
                <w:rFonts w:cstheme="minorHAnsi"/>
              </w:rPr>
              <w:t xml:space="preserve">na uczelniach wyższych </w:t>
            </w:r>
            <w:r w:rsidR="00453B7B">
              <w:rPr>
                <w:rFonts w:cstheme="minorHAnsi"/>
              </w:rPr>
              <w:t xml:space="preserve">zostaną uruchomione </w:t>
            </w:r>
            <w:r w:rsidR="00A82940">
              <w:rPr>
                <w:rFonts w:cstheme="minorHAnsi"/>
              </w:rPr>
              <w:t>now</w:t>
            </w:r>
            <w:r w:rsidR="00453B7B">
              <w:rPr>
                <w:rFonts w:cstheme="minorHAnsi"/>
              </w:rPr>
              <w:t>e</w:t>
            </w:r>
            <w:r w:rsidR="00A82940">
              <w:rPr>
                <w:rFonts w:cstheme="minorHAnsi"/>
              </w:rPr>
              <w:t xml:space="preserve"> kierunk</w:t>
            </w:r>
            <w:r w:rsidR="00453B7B">
              <w:rPr>
                <w:rFonts w:cstheme="minorHAnsi"/>
              </w:rPr>
              <w:t>i</w:t>
            </w:r>
            <w:r w:rsidR="00A82940">
              <w:rPr>
                <w:rFonts w:cstheme="minorHAnsi"/>
              </w:rPr>
              <w:t xml:space="preserve"> </w:t>
            </w:r>
            <w:r w:rsidR="0056708E">
              <w:rPr>
                <w:rFonts w:cstheme="minorHAnsi"/>
              </w:rPr>
              <w:t>kształcenia lub</w:t>
            </w:r>
            <w:r w:rsidR="00A82940">
              <w:rPr>
                <w:rFonts w:cstheme="minorHAnsi"/>
              </w:rPr>
              <w:t xml:space="preserve"> specjalności związan</w:t>
            </w:r>
            <w:r w:rsidR="00453B7B">
              <w:rPr>
                <w:rFonts w:cstheme="minorHAnsi"/>
              </w:rPr>
              <w:t>e</w:t>
            </w:r>
            <w:r w:rsidR="00A82940">
              <w:rPr>
                <w:rFonts w:cstheme="minorHAnsi"/>
              </w:rPr>
              <w:t xml:space="preserve"> z szeroko</w:t>
            </w:r>
            <w:r w:rsidR="00003F2B">
              <w:rPr>
                <w:rFonts w:cstheme="minorHAnsi"/>
              </w:rPr>
              <w:t xml:space="preserve"> </w:t>
            </w:r>
            <w:r w:rsidR="00A82940">
              <w:rPr>
                <w:rFonts w:cstheme="minorHAnsi"/>
              </w:rPr>
              <w:t>rozumianym zastosowaniem sztucznej inteligencji</w:t>
            </w:r>
            <w:r w:rsidR="00453B7B">
              <w:rPr>
                <w:rFonts w:cstheme="minorHAnsi"/>
              </w:rPr>
              <w:t xml:space="preserve">, uczenia maszynowego i </w:t>
            </w:r>
            <w:proofErr w:type="spellStart"/>
            <w:r w:rsidR="00453B7B">
              <w:rPr>
                <w:rFonts w:cstheme="minorHAnsi"/>
              </w:rPr>
              <w:t>cyberbezpieczeństwa</w:t>
            </w:r>
            <w:proofErr w:type="spellEnd"/>
            <w:r w:rsidR="00A82940">
              <w:rPr>
                <w:rFonts w:cstheme="minorHAnsi"/>
              </w:rPr>
              <w:t>,</w:t>
            </w:r>
            <w:r w:rsidR="00453B7B">
              <w:rPr>
                <w:rFonts w:cstheme="minorHAnsi"/>
              </w:rPr>
              <w:t xml:space="preserve"> które będą się</w:t>
            </w:r>
            <w:r>
              <w:rPr>
                <w:rFonts w:cstheme="minorHAnsi"/>
              </w:rPr>
              <w:t xml:space="preserve"> charakteryz</w:t>
            </w:r>
            <w:r w:rsidR="00453B7B">
              <w:rPr>
                <w:rFonts w:cstheme="minorHAnsi"/>
              </w:rPr>
              <w:t xml:space="preserve">ować </w:t>
            </w:r>
            <w:r>
              <w:rPr>
                <w:rFonts w:cstheme="minorHAnsi"/>
              </w:rPr>
              <w:t>wysokim poziomem</w:t>
            </w:r>
            <w:r w:rsidR="00A82940">
              <w:rPr>
                <w:rFonts w:cstheme="minorHAnsi"/>
              </w:rPr>
              <w:t xml:space="preserve"> jakoś</w:t>
            </w:r>
            <w:r>
              <w:rPr>
                <w:rFonts w:cstheme="minorHAnsi"/>
              </w:rPr>
              <w:t>ci</w:t>
            </w:r>
            <w:r w:rsidR="00A82940">
              <w:rPr>
                <w:rFonts w:cstheme="minorHAnsi"/>
              </w:rPr>
              <w:t xml:space="preserve"> i </w:t>
            </w:r>
            <w:r w:rsidR="00A82940" w:rsidRPr="00A82940">
              <w:rPr>
                <w:rFonts w:cstheme="minorHAnsi"/>
              </w:rPr>
              <w:t>atrakcyjnoś</w:t>
            </w:r>
            <w:r>
              <w:rPr>
                <w:rFonts w:cstheme="minorHAnsi"/>
              </w:rPr>
              <w:t>ci</w:t>
            </w:r>
            <w:r w:rsidR="00A82940" w:rsidRPr="00A82940">
              <w:rPr>
                <w:rFonts w:cstheme="minorHAnsi"/>
              </w:rPr>
              <w:t xml:space="preserve"> kształcenia</w:t>
            </w:r>
            <w:r>
              <w:rPr>
                <w:rFonts w:cstheme="minorHAnsi"/>
              </w:rPr>
              <w:t xml:space="preserve">. </w:t>
            </w:r>
          </w:p>
          <w:p w14:paraId="0760D7C0" w14:textId="77777777" w:rsidR="009067E3" w:rsidRDefault="009067E3" w:rsidP="002D2AB4">
            <w:pPr>
              <w:contextualSpacing/>
              <w:jc w:val="both"/>
              <w:rPr>
                <w:rFonts w:cstheme="minorHAnsi"/>
              </w:rPr>
            </w:pPr>
          </w:p>
          <w:p w14:paraId="2941A084" w14:textId="77777777" w:rsidR="002D2AB4" w:rsidRDefault="00B36903" w:rsidP="002D2AB4">
            <w:pPr>
              <w:contextualSpacing/>
              <w:jc w:val="both"/>
              <w:rPr>
                <w:rFonts w:cstheme="minorHAnsi"/>
              </w:rPr>
            </w:pPr>
            <w:r>
              <w:rPr>
                <w:rFonts w:cstheme="minorHAnsi"/>
              </w:rPr>
              <w:t>Projekt będzie się składał z następujących części:</w:t>
            </w:r>
          </w:p>
          <w:p w14:paraId="55B7B188" w14:textId="77777777" w:rsidR="00B36903" w:rsidRDefault="00B36903" w:rsidP="0056708E">
            <w:pPr>
              <w:pStyle w:val="Akapitzlist"/>
              <w:numPr>
                <w:ilvl w:val="0"/>
                <w:numId w:val="41"/>
              </w:numPr>
              <w:jc w:val="both"/>
              <w:rPr>
                <w:rFonts w:cstheme="minorHAnsi"/>
              </w:rPr>
            </w:pPr>
            <w:r>
              <w:rPr>
                <w:rFonts w:cstheme="minorHAnsi"/>
              </w:rPr>
              <w:t>Powołani</w:t>
            </w:r>
            <w:r w:rsidR="0056708E">
              <w:rPr>
                <w:rFonts w:cstheme="minorHAnsi"/>
              </w:rPr>
              <w:t>e</w:t>
            </w:r>
            <w:r>
              <w:rPr>
                <w:rFonts w:cstheme="minorHAnsi"/>
              </w:rPr>
              <w:t xml:space="preserve"> </w:t>
            </w:r>
            <w:r w:rsidR="0056708E">
              <w:rPr>
                <w:rFonts w:cstheme="minorHAnsi"/>
              </w:rPr>
              <w:t>R</w:t>
            </w:r>
            <w:r>
              <w:rPr>
                <w:rFonts w:cstheme="minorHAnsi"/>
              </w:rPr>
              <w:t xml:space="preserve">ady </w:t>
            </w:r>
            <w:r w:rsidR="0056708E">
              <w:rPr>
                <w:rFonts w:cstheme="minorHAnsi"/>
              </w:rPr>
              <w:t>P</w:t>
            </w:r>
            <w:r>
              <w:rPr>
                <w:rFonts w:cstheme="minorHAnsi"/>
              </w:rPr>
              <w:t xml:space="preserve">rogramowej </w:t>
            </w:r>
            <w:r w:rsidR="0056708E">
              <w:rPr>
                <w:rFonts w:cstheme="minorHAnsi"/>
              </w:rPr>
              <w:t xml:space="preserve">Projektu, która </w:t>
            </w:r>
            <w:r w:rsidR="009067E3">
              <w:rPr>
                <w:rFonts w:cstheme="minorHAnsi"/>
              </w:rPr>
              <w:t>będzie sprawować merytoryczny nadzór nad całością realizacji Projektu;</w:t>
            </w:r>
          </w:p>
          <w:p w14:paraId="0322967C" w14:textId="77777777" w:rsidR="00B36903" w:rsidRDefault="00B36903" w:rsidP="0056708E">
            <w:pPr>
              <w:pStyle w:val="Akapitzlist"/>
              <w:numPr>
                <w:ilvl w:val="0"/>
                <w:numId w:val="41"/>
              </w:numPr>
              <w:jc w:val="both"/>
              <w:rPr>
                <w:rFonts w:cstheme="minorHAnsi"/>
              </w:rPr>
            </w:pPr>
            <w:r>
              <w:rPr>
                <w:rFonts w:cstheme="minorHAnsi"/>
              </w:rPr>
              <w:t xml:space="preserve">Opracowanie wytycznych programów kształcenia studiów II stopnia </w:t>
            </w:r>
            <w:r w:rsidR="009067E3">
              <w:rPr>
                <w:rFonts w:cstheme="minorHAnsi"/>
              </w:rPr>
              <w:t>poprzedzone</w:t>
            </w:r>
            <w:r w:rsidR="00730F37">
              <w:rPr>
                <w:rFonts w:cstheme="minorHAnsi"/>
              </w:rPr>
              <w:t xml:space="preserve"> pogłębioną diagnozą potrzeb i trendów na rynku pracy w zakresie uczenia ma</w:t>
            </w:r>
            <w:r w:rsidR="009067E3">
              <w:rPr>
                <w:rFonts w:cstheme="minorHAnsi"/>
              </w:rPr>
              <w:t xml:space="preserve">szynowego, </w:t>
            </w:r>
            <w:proofErr w:type="spellStart"/>
            <w:r w:rsidR="009067E3">
              <w:rPr>
                <w:rFonts w:cstheme="minorHAnsi"/>
              </w:rPr>
              <w:t>cyberbezpieczeństwa</w:t>
            </w:r>
            <w:proofErr w:type="spellEnd"/>
            <w:r w:rsidR="009067E3">
              <w:rPr>
                <w:rFonts w:cstheme="minorHAnsi"/>
              </w:rPr>
              <w:t xml:space="preserve">, </w:t>
            </w:r>
            <w:r w:rsidR="00730F37">
              <w:rPr>
                <w:rFonts w:cstheme="minorHAnsi"/>
              </w:rPr>
              <w:t>konsultacje z szeroką grupą interesariuszy projektu</w:t>
            </w:r>
            <w:r w:rsidR="009067E3">
              <w:rPr>
                <w:rFonts w:cstheme="minorHAnsi"/>
              </w:rPr>
              <w:t>;</w:t>
            </w:r>
          </w:p>
          <w:p w14:paraId="60F3D1FC" w14:textId="77777777" w:rsidR="00B36903" w:rsidRDefault="00B36903" w:rsidP="0056708E">
            <w:pPr>
              <w:pStyle w:val="Akapitzlist"/>
              <w:numPr>
                <w:ilvl w:val="0"/>
                <w:numId w:val="41"/>
              </w:numPr>
              <w:jc w:val="both"/>
              <w:rPr>
                <w:rFonts w:cstheme="minorHAnsi"/>
              </w:rPr>
            </w:pPr>
            <w:r w:rsidRPr="00B36903">
              <w:rPr>
                <w:rFonts w:cstheme="minorHAnsi"/>
              </w:rPr>
              <w:lastRenderedPageBreak/>
              <w:t>Opracowanie założeń i kryteriów konkursu dla szkół wyższych w zakresie kształcenia na poziomie studiów II stopnia w obszarach: sztuczna inteligencja, uczenie</w:t>
            </w:r>
            <w:r w:rsidR="009067E3">
              <w:rPr>
                <w:rFonts w:cstheme="minorHAnsi"/>
              </w:rPr>
              <w:t xml:space="preserve"> maszynowe, </w:t>
            </w:r>
            <w:proofErr w:type="spellStart"/>
            <w:r w:rsidR="009067E3">
              <w:rPr>
                <w:rFonts w:cstheme="minorHAnsi"/>
              </w:rPr>
              <w:t>cyberbezpieczeństwo</w:t>
            </w:r>
            <w:proofErr w:type="spellEnd"/>
            <w:r w:rsidR="009067E3">
              <w:rPr>
                <w:rFonts w:cstheme="minorHAnsi"/>
              </w:rPr>
              <w:t>;</w:t>
            </w:r>
          </w:p>
          <w:p w14:paraId="04CBA092" w14:textId="77777777" w:rsidR="00B36903" w:rsidRDefault="00B36903" w:rsidP="0056708E">
            <w:pPr>
              <w:pStyle w:val="Akapitzlist"/>
              <w:numPr>
                <w:ilvl w:val="0"/>
                <w:numId w:val="41"/>
              </w:numPr>
              <w:jc w:val="both"/>
              <w:rPr>
                <w:rFonts w:cstheme="minorHAnsi"/>
              </w:rPr>
            </w:pPr>
            <w:r>
              <w:rPr>
                <w:rFonts w:cstheme="minorHAnsi"/>
              </w:rPr>
              <w:t xml:space="preserve">Organizacja i przeprowadzenie </w:t>
            </w:r>
            <w:r w:rsidR="009067E3">
              <w:rPr>
                <w:rFonts w:cstheme="minorHAnsi"/>
              </w:rPr>
              <w:t>konkursu;</w:t>
            </w:r>
          </w:p>
          <w:p w14:paraId="12DBBA5D" w14:textId="77777777" w:rsidR="00B36903" w:rsidRDefault="00B36903" w:rsidP="0056708E">
            <w:pPr>
              <w:pStyle w:val="Akapitzlist"/>
              <w:numPr>
                <w:ilvl w:val="0"/>
                <w:numId w:val="41"/>
              </w:numPr>
              <w:jc w:val="both"/>
              <w:rPr>
                <w:rFonts w:cstheme="minorHAnsi"/>
              </w:rPr>
            </w:pPr>
            <w:r>
              <w:rPr>
                <w:rFonts w:cstheme="minorHAnsi"/>
              </w:rPr>
              <w:t>Działania informacyjno-promocyjne – od początku</w:t>
            </w:r>
            <w:r w:rsidR="009067E3">
              <w:rPr>
                <w:rFonts w:cstheme="minorHAnsi"/>
              </w:rPr>
              <w:t xml:space="preserve"> uruchomienia projektu;</w:t>
            </w:r>
          </w:p>
          <w:p w14:paraId="1289338A" w14:textId="77777777" w:rsidR="00B36903" w:rsidRDefault="009067E3" w:rsidP="0056708E">
            <w:pPr>
              <w:pStyle w:val="Akapitzlist"/>
              <w:numPr>
                <w:ilvl w:val="0"/>
                <w:numId w:val="41"/>
              </w:numPr>
              <w:jc w:val="both"/>
              <w:rPr>
                <w:rFonts w:cstheme="minorHAnsi"/>
              </w:rPr>
            </w:pPr>
            <w:r>
              <w:rPr>
                <w:rFonts w:cstheme="minorHAnsi"/>
              </w:rPr>
              <w:t xml:space="preserve">Monitoring i ewaluacja Projektu. </w:t>
            </w:r>
          </w:p>
          <w:p w14:paraId="348AFFFD" w14:textId="77777777" w:rsidR="00B36903" w:rsidRDefault="009067E3" w:rsidP="006921A3">
            <w:pPr>
              <w:jc w:val="both"/>
              <w:rPr>
                <w:rFonts w:cstheme="minorHAnsi"/>
              </w:rPr>
            </w:pPr>
            <w:r>
              <w:rPr>
                <w:rFonts w:cstheme="minorHAnsi"/>
              </w:rPr>
              <w:t xml:space="preserve">Kluczowym elementem realizacji Projektu jest uruchomienie studiów II stopnia w zakresach sztuczna inteligencja, uczenie maszynowe i </w:t>
            </w:r>
            <w:proofErr w:type="spellStart"/>
            <w:r>
              <w:rPr>
                <w:rFonts w:cstheme="minorHAnsi"/>
              </w:rPr>
              <w:t>cyberbezpieczeństwo</w:t>
            </w:r>
            <w:proofErr w:type="spellEnd"/>
            <w:r>
              <w:rPr>
                <w:rFonts w:cstheme="minorHAnsi"/>
              </w:rPr>
              <w:t>. Dofinansowanie dla u</w:t>
            </w:r>
            <w:r w:rsidRPr="009067E3">
              <w:rPr>
                <w:rFonts w:cstheme="minorHAnsi"/>
              </w:rPr>
              <w:t>czelni obejmie: prowadzenie studiów II stopnia w ww. obszarach, stypendia zagraniczne dla studentów, współpracę międzynarodową z wiodącymi uczelniami w ww. obszarach, współpracę z przedsiębiorstwami (staże/system dualny), oraz przedsięwzięcia naukowo-wdrożeniowe realizowane przez uczestników studiów we współpracy z przedsiębiorstwami oraz administracją państwową.</w:t>
            </w:r>
          </w:p>
          <w:p w14:paraId="538B51FE" w14:textId="77777777" w:rsidR="002D2AB4" w:rsidRDefault="00B36903" w:rsidP="002D2AB4">
            <w:pPr>
              <w:contextualSpacing/>
              <w:jc w:val="both"/>
              <w:rPr>
                <w:rFonts w:cstheme="minorHAnsi"/>
              </w:rPr>
            </w:pPr>
            <w:r>
              <w:rPr>
                <w:rFonts w:cstheme="minorHAnsi"/>
              </w:rPr>
              <w:t xml:space="preserve">Studia będą zawierały następujące komponenty: </w:t>
            </w:r>
          </w:p>
          <w:p w14:paraId="22D5693F" w14:textId="77777777" w:rsidR="007927B3" w:rsidRPr="009067E3" w:rsidRDefault="00B36903" w:rsidP="009067E3">
            <w:pPr>
              <w:pStyle w:val="Akapitzlist"/>
              <w:numPr>
                <w:ilvl w:val="0"/>
                <w:numId w:val="45"/>
              </w:numPr>
              <w:jc w:val="both"/>
              <w:rPr>
                <w:rFonts w:cstheme="minorHAnsi"/>
              </w:rPr>
            </w:pPr>
            <w:bookmarkStart w:id="1" w:name="_Hlk1391044"/>
            <w:r w:rsidRPr="009067E3">
              <w:rPr>
                <w:rFonts w:cstheme="minorHAnsi"/>
              </w:rPr>
              <w:t>Realizacja programów kształcenia</w:t>
            </w:r>
            <w:r w:rsidR="007927B3" w:rsidRPr="009067E3">
              <w:rPr>
                <w:rFonts w:cstheme="minorHAnsi"/>
              </w:rPr>
              <w:t xml:space="preserve"> </w:t>
            </w:r>
            <w:r w:rsidR="009067E3">
              <w:rPr>
                <w:rFonts w:cstheme="minorHAnsi"/>
              </w:rPr>
              <w:t xml:space="preserve">– realizacja </w:t>
            </w:r>
            <w:r w:rsidR="007927B3" w:rsidRPr="009067E3">
              <w:rPr>
                <w:rFonts w:cstheme="minorHAnsi"/>
              </w:rPr>
              <w:t>innowacyjnego programu kształcenia</w:t>
            </w:r>
            <w:r w:rsidR="009067E3">
              <w:rPr>
                <w:rFonts w:cstheme="minorHAnsi"/>
              </w:rPr>
              <w:t>,</w:t>
            </w:r>
            <w:r w:rsidR="00CE1062" w:rsidRPr="009067E3">
              <w:rPr>
                <w:rFonts w:cstheme="minorHAnsi"/>
              </w:rPr>
              <w:t xml:space="preserve"> </w:t>
            </w:r>
            <w:r w:rsidR="009067E3">
              <w:rPr>
                <w:rFonts w:cstheme="minorHAnsi"/>
              </w:rPr>
              <w:t xml:space="preserve">we współpracy </w:t>
            </w:r>
            <w:r w:rsidR="00801362">
              <w:rPr>
                <w:rFonts w:cstheme="minorHAnsi"/>
              </w:rPr>
              <w:t xml:space="preserve">z najwyższej klasy badaczami i specjalistami </w:t>
            </w:r>
            <w:r w:rsidR="009067E3">
              <w:rPr>
                <w:rFonts w:cstheme="minorHAnsi"/>
              </w:rPr>
              <w:t xml:space="preserve"> (</w:t>
            </w:r>
            <w:r w:rsidR="00CE1062" w:rsidRPr="009067E3">
              <w:rPr>
                <w:rFonts w:cstheme="minorHAnsi"/>
              </w:rPr>
              <w:t>w tym naukowc</w:t>
            </w:r>
            <w:r w:rsidR="009067E3">
              <w:rPr>
                <w:rFonts w:cstheme="minorHAnsi"/>
              </w:rPr>
              <w:t>ami,</w:t>
            </w:r>
            <w:r w:rsidR="00CE1062" w:rsidRPr="009067E3">
              <w:rPr>
                <w:rFonts w:cstheme="minorHAnsi"/>
              </w:rPr>
              <w:t xml:space="preserve"> specjalist</w:t>
            </w:r>
            <w:r w:rsidR="009067E3">
              <w:rPr>
                <w:rFonts w:cstheme="minorHAnsi"/>
              </w:rPr>
              <w:t>ami</w:t>
            </w:r>
            <w:r w:rsidR="00CE1062" w:rsidRPr="009067E3">
              <w:rPr>
                <w:rFonts w:cstheme="minorHAnsi"/>
              </w:rPr>
              <w:t xml:space="preserve"> dziedzinowy</w:t>
            </w:r>
            <w:r w:rsidR="009067E3">
              <w:rPr>
                <w:rFonts w:cstheme="minorHAnsi"/>
              </w:rPr>
              <w:t>mi</w:t>
            </w:r>
            <w:r w:rsidR="00CE1062" w:rsidRPr="009067E3">
              <w:rPr>
                <w:rFonts w:cstheme="minorHAnsi"/>
              </w:rPr>
              <w:t xml:space="preserve">  oraz praktyk</w:t>
            </w:r>
            <w:r w:rsidR="009067E3">
              <w:rPr>
                <w:rFonts w:cstheme="minorHAnsi"/>
              </w:rPr>
              <w:t>ami</w:t>
            </w:r>
            <w:r w:rsidR="00CE1062" w:rsidRPr="009067E3">
              <w:rPr>
                <w:rFonts w:cstheme="minorHAnsi"/>
              </w:rPr>
              <w:t xml:space="preserve"> i ekspert</w:t>
            </w:r>
            <w:r w:rsidR="009067E3">
              <w:rPr>
                <w:rFonts w:cstheme="minorHAnsi"/>
              </w:rPr>
              <w:t xml:space="preserve">ami z </w:t>
            </w:r>
            <w:r w:rsidR="00CE1062" w:rsidRPr="009067E3">
              <w:rPr>
                <w:rFonts w:cstheme="minorHAnsi"/>
              </w:rPr>
              <w:t>kraj</w:t>
            </w:r>
            <w:r w:rsidR="009067E3">
              <w:rPr>
                <w:rFonts w:cstheme="minorHAnsi"/>
              </w:rPr>
              <w:t>u</w:t>
            </w:r>
            <w:r w:rsidR="00CE1062" w:rsidRPr="009067E3">
              <w:rPr>
                <w:rFonts w:cstheme="minorHAnsi"/>
              </w:rPr>
              <w:t xml:space="preserve"> i zagranic</w:t>
            </w:r>
            <w:r w:rsidR="009067E3">
              <w:rPr>
                <w:rFonts w:cstheme="minorHAnsi"/>
              </w:rPr>
              <w:t>y)</w:t>
            </w:r>
          </w:p>
          <w:p w14:paraId="703365E8" w14:textId="77777777" w:rsidR="002D2AB4" w:rsidRPr="009067E3" w:rsidRDefault="00801362" w:rsidP="009067E3">
            <w:pPr>
              <w:pStyle w:val="Akapitzlist"/>
              <w:numPr>
                <w:ilvl w:val="0"/>
                <w:numId w:val="45"/>
              </w:numPr>
              <w:jc w:val="both"/>
              <w:rPr>
                <w:rFonts w:cstheme="minorHAnsi"/>
              </w:rPr>
            </w:pPr>
            <w:r>
              <w:rPr>
                <w:rFonts w:cstheme="minorHAnsi"/>
              </w:rPr>
              <w:t xml:space="preserve">Staże – </w:t>
            </w:r>
            <w:r w:rsidR="00CE1062" w:rsidRPr="009067E3">
              <w:rPr>
                <w:rFonts w:cstheme="minorHAnsi"/>
              </w:rPr>
              <w:t xml:space="preserve">opracowanie programów i </w:t>
            </w:r>
            <w:r w:rsidR="007175E0" w:rsidRPr="009067E3">
              <w:rPr>
                <w:rFonts w:cstheme="minorHAnsi"/>
              </w:rPr>
              <w:t>uruchomienie</w:t>
            </w:r>
            <w:r w:rsidR="00CE1062" w:rsidRPr="009067E3">
              <w:rPr>
                <w:rFonts w:cstheme="minorHAnsi"/>
              </w:rPr>
              <w:t xml:space="preserve"> </w:t>
            </w:r>
            <w:r>
              <w:rPr>
                <w:rFonts w:cstheme="minorHAnsi"/>
              </w:rPr>
              <w:t xml:space="preserve">programu </w:t>
            </w:r>
            <w:r w:rsidR="00CE1062" w:rsidRPr="009067E3">
              <w:rPr>
                <w:rFonts w:cstheme="minorHAnsi"/>
              </w:rPr>
              <w:t xml:space="preserve">staży, które będą realizowane </w:t>
            </w:r>
            <w:r>
              <w:rPr>
                <w:rFonts w:cstheme="minorHAnsi"/>
              </w:rPr>
              <w:t>we współpracy z</w:t>
            </w:r>
            <w:r w:rsidR="00CE1062" w:rsidRPr="009067E3">
              <w:rPr>
                <w:rFonts w:cstheme="minorHAnsi"/>
              </w:rPr>
              <w:t xml:space="preserve"> partner</w:t>
            </w:r>
            <w:r>
              <w:rPr>
                <w:rFonts w:cstheme="minorHAnsi"/>
              </w:rPr>
              <w:t>ami</w:t>
            </w:r>
            <w:r w:rsidR="00CE1062" w:rsidRPr="009067E3">
              <w:rPr>
                <w:rFonts w:cstheme="minorHAnsi"/>
              </w:rPr>
              <w:t xml:space="preserve"> </w:t>
            </w:r>
            <w:r>
              <w:rPr>
                <w:rFonts w:cstheme="minorHAnsi"/>
              </w:rPr>
              <w:t>gospodarczymi i naukowymi,</w:t>
            </w:r>
            <w:r w:rsidR="00CE1062" w:rsidRPr="009067E3">
              <w:rPr>
                <w:rFonts w:cstheme="minorHAnsi"/>
              </w:rPr>
              <w:t xml:space="preserve"> wdrożenie krajowych i zagranicznych programów stażowych</w:t>
            </w:r>
            <w:r w:rsidR="00726AEE" w:rsidRPr="009067E3">
              <w:rPr>
                <w:rFonts w:cstheme="minorHAnsi"/>
              </w:rPr>
              <w:t xml:space="preserve"> oraz wizyt studyjnych</w:t>
            </w:r>
            <w:r w:rsidR="00CE1062" w:rsidRPr="009067E3">
              <w:rPr>
                <w:rFonts w:cstheme="minorHAnsi"/>
              </w:rPr>
              <w:t xml:space="preserve"> związanych bezpośrednio z efektami kształcenia</w:t>
            </w:r>
            <w:r w:rsidR="000A561A" w:rsidRPr="009067E3">
              <w:rPr>
                <w:rFonts w:cstheme="minorHAnsi"/>
              </w:rPr>
              <w:t>.</w:t>
            </w:r>
          </w:p>
          <w:p w14:paraId="7ED9752E" w14:textId="77777777" w:rsidR="00A82940" w:rsidRPr="00801362" w:rsidRDefault="00A82940" w:rsidP="006F3EAC">
            <w:pPr>
              <w:pStyle w:val="Akapitzlist"/>
              <w:numPr>
                <w:ilvl w:val="0"/>
                <w:numId w:val="45"/>
              </w:numPr>
              <w:jc w:val="both"/>
              <w:rPr>
                <w:rFonts w:cstheme="minorHAnsi"/>
              </w:rPr>
            </w:pPr>
            <w:r w:rsidRPr="00801362">
              <w:rPr>
                <w:rFonts w:cstheme="minorHAnsi"/>
              </w:rPr>
              <w:t>Stypendia</w:t>
            </w:r>
            <w:r w:rsidR="00801362" w:rsidRPr="00801362">
              <w:rPr>
                <w:rFonts w:cstheme="minorHAnsi"/>
              </w:rPr>
              <w:t xml:space="preserve"> – opracowanie i wdrożenie programu stypendialnego (</w:t>
            </w:r>
            <w:r w:rsidRPr="00801362">
              <w:rPr>
                <w:rFonts w:cstheme="minorHAnsi"/>
              </w:rPr>
              <w:t xml:space="preserve">stypendia </w:t>
            </w:r>
            <w:r w:rsidR="00801362">
              <w:rPr>
                <w:rFonts w:cstheme="minorHAnsi"/>
              </w:rPr>
              <w:t xml:space="preserve">naukowe </w:t>
            </w:r>
            <w:r w:rsidRPr="00801362">
              <w:rPr>
                <w:rFonts w:cstheme="minorHAnsi"/>
              </w:rPr>
              <w:t>dla najlepszych studentów</w:t>
            </w:r>
            <w:r w:rsidR="00FA5E38" w:rsidRPr="00801362">
              <w:rPr>
                <w:rFonts w:cstheme="minorHAnsi"/>
              </w:rPr>
              <w:t>,</w:t>
            </w:r>
            <w:r w:rsidRPr="00801362">
              <w:rPr>
                <w:rFonts w:cstheme="minorHAnsi"/>
              </w:rPr>
              <w:t xml:space="preserve"> dofinansowani</w:t>
            </w:r>
            <w:r w:rsidR="00801362">
              <w:rPr>
                <w:rFonts w:cstheme="minorHAnsi"/>
              </w:rPr>
              <w:t>a</w:t>
            </w:r>
            <w:r w:rsidRPr="00801362">
              <w:rPr>
                <w:rFonts w:cstheme="minorHAnsi"/>
              </w:rPr>
              <w:t xml:space="preserve"> dodatkowych szkoleń i certyfikowanych kursów ni</w:t>
            </w:r>
            <w:r w:rsidR="00801362">
              <w:rPr>
                <w:rFonts w:cstheme="minorHAnsi"/>
              </w:rPr>
              <w:t>eobjętych programem kształcenia,</w:t>
            </w:r>
            <w:r w:rsidRPr="00801362">
              <w:rPr>
                <w:rFonts w:cstheme="minorHAnsi"/>
              </w:rPr>
              <w:t xml:space="preserve"> finansowanie kosztów uczestnictwa studentów w konferencjach, seminariach</w:t>
            </w:r>
            <w:r w:rsidR="00801362">
              <w:rPr>
                <w:rFonts w:cstheme="minorHAnsi"/>
              </w:rPr>
              <w:t>)</w:t>
            </w:r>
            <w:r w:rsidRPr="00801362">
              <w:rPr>
                <w:rFonts w:cstheme="minorHAnsi"/>
              </w:rPr>
              <w:t xml:space="preserve">. </w:t>
            </w:r>
          </w:p>
          <w:p w14:paraId="7771684F" w14:textId="77777777" w:rsidR="009067E3" w:rsidRPr="00801362" w:rsidRDefault="00CE1062" w:rsidP="00CE1733">
            <w:pPr>
              <w:pStyle w:val="Akapitzlist"/>
              <w:numPr>
                <w:ilvl w:val="0"/>
                <w:numId w:val="45"/>
              </w:numPr>
              <w:jc w:val="both"/>
              <w:rPr>
                <w:rFonts w:cstheme="minorHAnsi"/>
              </w:rPr>
            </w:pPr>
            <w:r w:rsidRPr="00801362">
              <w:rPr>
                <w:rFonts w:cstheme="minorHAnsi"/>
              </w:rPr>
              <w:t>Wspó</w:t>
            </w:r>
            <w:r w:rsidR="00DD21CF" w:rsidRPr="00801362">
              <w:rPr>
                <w:rFonts w:cstheme="minorHAnsi"/>
              </w:rPr>
              <w:t>ł</w:t>
            </w:r>
            <w:r w:rsidRPr="00801362">
              <w:rPr>
                <w:rFonts w:cstheme="minorHAnsi"/>
              </w:rPr>
              <w:t>praca międzynarodowa</w:t>
            </w:r>
            <w:r w:rsidR="00801362" w:rsidRPr="00801362">
              <w:rPr>
                <w:rFonts w:cstheme="minorHAnsi"/>
              </w:rPr>
              <w:t xml:space="preserve"> </w:t>
            </w:r>
            <w:r w:rsidR="00801362">
              <w:rPr>
                <w:rFonts w:cstheme="minorHAnsi"/>
              </w:rPr>
              <w:t xml:space="preserve">- </w:t>
            </w:r>
            <w:r w:rsidRPr="00801362">
              <w:rPr>
                <w:rFonts w:cstheme="minorHAnsi"/>
              </w:rPr>
              <w:t xml:space="preserve">nawiązanie, rozszerzenie i wzmocnienie współpracy międzynarodowej </w:t>
            </w:r>
            <w:r w:rsidR="00DD21CF" w:rsidRPr="00801362">
              <w:rPr>
                <w:rFonts w:cstheme="minorHAnsi"/>
              </w:rPr>
              <w:t xml:space="preserve">związanej z pozyskaniem wykładowców, wymianą studentów, wizytami studyjnymi, stażami lub realizacją projektów naukowych </w:t>
            </w:r>
            <w:r w:rsidR="00801362">
              <w:rPr>
                <w:rFonts w:cstheme="minorHAnsi"/>
              </w:rPr>
              <w:t>i badawczo-</w:t>
            </w:r>
            <w:r w:rsidR="00DD21CF" w:rsidRPr="00801362">
              <w:rPr>
                <w:rFonts w:cstheme="minorHAnsi"/>
              </w:rPr>
              <w:t xml:space="preserve">wdrożeniowych przez studentów. </w:t>
            </w:r>
          </w:p>
          <w:p w14:paraId="54BB8F9D" w14:textId="77777777" w:rsidR="0021395C" w:rsidRPr="009067E3" w:rsidRDefault="00003F2B" w:rsidP="00801362">
            <w:pPr>
              <w:pStyle w:val="Akapitzlist"/>
              <w:numPr>
                <w:ilvl w:val="0"/>
                <w:numId w:val="45"/>
              </w:numPr>
              <w:jc w:val="both"/>
              <w:rPr>
                <w:rFonts w:cstheme="minorHAnsi"/>
              </w:rPr>
            </w:pPr>
            <w:r w:rsidRPr="009067E3">
              <w:rPr>
                <w:rFonts w:cstheme="minorHAnsi"/>
              </w:rPr>
              <w:t>Projekty naukowo-wdrożeniowe</w:t>
            </w:r>
            <w:r w:rsidR="00801362">
              <w:rPr>
                <w:rFonts w:cstheme="minorHAnsi"/>
              </w:rPr>
              <w:t xml:space="preserve"> – realizacja</w:t>
            </w:r>
            <w:r w:rsidR="00DD21CF" w:rsidRPr="009067E3">
              <w:rPr>
                <w:rFonts w:cstheme="minorHAnsi"/>
              </w:rPr>
              <w:t xml:space="preserve"> przedsięwzięć naukowo-wdrożeniow</w:t>
            </w:r>
            <w:r w:rsidR="000A561A" w:rsidRPr="009067E3">
              <w:rPr>
                <w:rFonts w:cstheme="minorHAnsi"/>
              </w:rPr>
              <w:t>ych</w:t>
            </w:r>
            <w:r w:rsidR="00DD21CF" w:rsidRPr="009067E3">
              <w:rPr>
                <w:rFonts w:cstheme="minorHAnsi"/>
              </w:rPr>
              <w:t xml:space="preserve"> przez uczestników studiów we współpracy z przedsiębiorstwami oraz administracją państwową</w:t>
            </w:r>
            <w:r w:rsidR="00801362">
              <w:rPr>
                <w:rFonts w:cstheme="minorHAnsi"/>
              </w:rPr>
              <w:t xml:space="preserve"> (p</w:t>
            </w:r>
            <w:r w:rsidR="00DD21CF">
              <w:t xml:space="preserve">lanowana jest formuła  konkursu, która zakłada stworzenie listy zdefiniowanych przez firmy/administrację konkretnych wyzwań, </w:t>
            </w:r>
            <w:r>
              <w:t xml:space="preserve">a następnie ich </w:t>
            </w:r>
            <w:r w:rsidR="00DD21CF">
              <w:t xml:space="preserve">realizację </w:t>
            </w:r>
            <w:r w:rsidR="000A561A">
              <w:t>przez</w:t>
            </w:r>
            <w:r w:rsidR="00DD21CF">
              <w:t xml:space="preserve"> </w:t>
            </w:r>
            <w:r>
              <w:t xml:space="preserve">wyłonione w konkursie </w:t>
            </w:r>
            <w:r w:rsidR="00DD21CF">
              <w:t>zespoły studenckie</w:t>
            </w:r>
            <w:bookmarkEnd w:id="1"/>
            <w:r w:rsidR="00801362">
              <w:t>).</w:t>
            </w:r>
          </w:p>
        </w:tc>
      </w:tr>
      <w:tr w:rsidR="00EB5E1E" w:rsidRPr="00005D55" w14:paraId="673F5836" w14:textId="77777777" w:rsidTr="004F682D">
        <w:trPr>
          <w:trHeight w:val="567"/>
        </w:trPr>
        <w:tc>
          <w:tcPr>
            <w:tcW w:w="2376" w:type="dxa"/>
            <w:shd w:val="clear" w:color="auto" w:fill="C6D9F1" w:themeFill="text2" w:themeFillTint="33"/>
            <w:vAlign w:val="center"/>
          </w:tcPr>
          <w:p w14:paraId="12B4596C" w14:textId="77777777" w:rsidR="00EB5E1E" w:rsidRPr="00005D55" w:rsidRDefault="00EB5E1E" w:rsidP="00EB5E1E">
            <w:pPr>
              <w:contextualSpacing/>
              <w:rPr>
                <w:rFonts w:cstheme="minorHAnsi"/>
                <w:b/>
              </w:rPr>
            </w:pPr>
            <w:r w:rsidRPr="00005D55">
              <w:rPr>
                <w:rFonts w:cstheme="minorHAnsi"/>
                <w:b/>
              </w:rPr>
              <w:lastRenderedPageBreak/>
              <w:t>Przewidywane efekty realizacji projektu</w:t>
            </w:r>
          </w:p>
          <w:p w14:paraId="2BD74EA4" w14:textId="77777777" w:rsidR="00EB5E1E" w:rsidRPr="00005D55" w:rsidRDefault="00EB5E1E" w:rsidP="00EB5E1E">
            <w:pPr>
              <w:contextualSpacing/>
              <w:rPr>
                <w:rFonts w:cstheme="minorHAnsi"/>
              </w:rPr>
            </w:pPr>
          </w:p>
          <w:p w14:paraId="7DF0AB36" w14:textId="77777777" w:rsidR="00EB5E1E" w:rsidRPr="00005D55" w:rsidRDefault="00EB5E1E" w:rsidP="00EB5E1E">
            <w:pPr>
              <w:contextualSpacing/>
              <w:rPr>
                <w:rFonts w:cstheme="minorHAnsi"/>
              </w:rPr>
            </w:pPr>
            <w:r w:rsidRPr="00005D55">
              <w:rPr>
                <w:rFonts w:cstheme="minorHAnsi"/>
              </w:rPr>
              <w:t>Należy odnieść się do wskaźników produktu i rezultatu bezpośredniego dla osi I</w:t>
            </w:r>
            <w:r w:rsidR="00003F2B">
              <w:rPr>
                <w:rFonts w:cstheme="minorHAnsi"/>
              </w:rPr>
              <w:t>II</w:t>
            </w:r>
            <w:r w:rsidRPr="00005D55">
              <w:rPr>
                <w:rFonts w:cstheme="minorHAnsi"/>
              </w:rPr>
              <w:t xml:space="preserve"> POPC</w:t>
            </w:r>
          </w:p>
          <w:p w14:paraId="14E53B51" w14:textId="77777777" w:rsidR="00EB5E1E" w:rsidRPr="00005D55" w:rsidRDefault="00EB5E1E" w:rsidP="00EB5E1E">
            <w:pPr>
              <w:contextualSpacing/>
              <w:rPr>
                <w:rFonts w:cstheme="minorHAnsi"/>
              </w:rPr>
            </w:pPr>
          </w:p>
        </w:tc>
        <w:tc>
          <w:tcPr>
            <w:tcW w:w="7655" w:type="dxa"/>
          </w:tcPr>
          <w:p w14:paraId="39216047" w14:textId="77777777" w:rsidR="00801362" w:rsidRPr="00912599" w:rsidRDefault="00801362" w:rsidP="00801362">
            <w:pPr>
              <w:contextualSpacing/>
              <w:jc w:val="both"/>
              <w:rPr>
                <w:rFonts w:cstheme="minorHAnsi"/>
              </w:rPr>
            </w:pPr>
            <w:r w:rsidRPr="00912599">
              <w:rPr>
                <w:rFonts w:cstheme="minorHAnsi"/>
              </w:rPr>
              <w:t>Wskaźniki produktu i rezultatu bezpośredniego :</w:t>
            </w:r>
          </w:p>
          <w:p w14:paraId="50775311" w14:textId="77777777" w:rsidR="00801362" w:rsidRPr="00912599" w:rsidRDefault="00801362" w:rsidP="00801362">
            <w:pPr>
              <w:numPr>
                <w:ilvl w:val="0"/>
                <w:numId w:val="30"/>
              </w:numPr>
              <w:ind w:left="1077" w:hanging="357"/>
              <w:contextualSpacing/>
              <w:jc w:val="both"/>
              <w:rPr>
                <w:rFonts w:ascii="Calibri" w:eastAsia="Calibri" w:hAnsi="Calibri" w:cs="Calibri"/>
              </w:rPr>
            </w:pPr>
            <w:r w:rsidRPr="00912599">
              <w:rPr>
                <w:rFonts w:ascii="Calibri" w:eastAsia="Calibri" w:hAnsi="Calibri" w:cs="Calibri"/>
              </w:rPr>
              <w:t xml:space="preserve">Liczba osób, które nabyły lub rozwinęły kompetencje cyfrowe w zakresie: sztuczna inteligencja, uczenie maszynowe, </w:t>
            </w:r>
            <w:proofErr w:type="spellStart"/>
            <w:r w:rsidRPr="00912599">
              <w:rPr>
                <w:rFonts w:ascii="Calibri" w:eastAsia="Calibri" w:hAnsi="Calibri" w:cs="Calibri"/>
              </w:rPr>
              <w:t>cyberbezpieczeństwo</w:t>
            </w:r>
            <w:proofErr w:type="spellEnd"/>
            <w:r w:rsidRPr="00912599">
              <w:rPr>
                <w:rFonts w:ascii="Calibri" w:eastAsia="Calibri" w:hAnsi="Calibri" w:cs="Calibri"/>
              </w:rPr>
              <w:t xml:space="preserve"> – </w:t>
            </w:r>
            <w:r>
              <w:rPr>
                <w:rFonts w:ascii="Calibri" w:eastAsia="Calibri" w:hAnsi="Calibri" w:cs="Calibri"/>
              </w:rPr>
              <w:t>1000</w:t>
            </w:r>
            <w:r w:rsidRPr="00912599">
              <w:rPr>
                <w:rFonts w:ascii="Calibri" w:eastAsia="Calibri" w:hAnsi="Calibri" w:cs="Calibri"/>
              </w:rPr>
              <w:t xml:space="preserve"> studentów</w:t>
            </w:r>
            <w:r>
              <w:rPr>
                <w:rFonts w:ascii="Calibri" w:eastAsia="Calibri" w:hAnsi="Calibri" w:cs="Calibri"/>
              </w:rPr>
              <w:t>;</w:t>
            </w:r>
            <w:r w:rsidRPr="00912599">
              <w:rPr>
                <w:rFonts w:ascii="Calibri" w:eastAsia="Calibri" w:hAnsi="Calibri" w:cs="Calibri"/>
              </w:rPr>
              <w:t xml:space="preserve"> </w:t>
            </w:r>
          </w:p>
          <w:p w14:paraId="0CBA93C3" w14:textId="77777777" w:rsidR="00801362" w:rsidRPr="00912599" w:rsidRDefault="00801362" w:rsidP="00801362">
            <w:pPr>
              <w:numPr>
                <w:ilvl w:val="0"/>
                <w:numId w:val="30"/>
              </w:numPr>
              <w:ind w:left="1077" w:hanging="357"/>
              <w:contextualSpacing/>
              <w:jc w:val="both"/>
              <w:rPr>
                <w:rFonts w:ascii="Calibri" w:eastAsia="Calibri" w:hAnsi="Calibri" w:cs="Calibri"/>
              </w:rPr>
            </w:pPr>
            <w:r w:rsidRPr="00912599">
              <w:rPr>
                <w:rFonts w:ascii="Calibri" w:eastAsia="Calibri" w:hAnsi="Calibri" w:cs="Calibri"/>
              </w:rPr>
              <w:t>Liczba osób, które nabyły lub rozwinęły</w:t>
            </w:r>
            <w:r>
              <w:rPr>
                <w:rFonts w:ascii="Calibri" w:eastAsia="Calibri" w:hAnsi="Calibri" w:cs="Calibri"/>
              </w:rPr>
              <w:t xml:space="preserve"> kompetencje cyfrowe w zakresie</w:t>
            </w:r>
            <w:r w:rsidRPr="00912599">
              <w:rPr>
                <w:rFonts w:ascii="Calibri" w:eastAsia="Calibri" w:hAnsi="Calibri" w:cs="Calibri"/>
              </w:rPr>
              <w:t xml:space="preserve">: sztuczna inteligencja, uczenie maszynowe, </w:t>
            </w:r>
            <w:proofErr w:type="spellStart"/>
            <w:r w:rsidRPr="00912599">
              <w:rPr>
                <w:rFonts w:ascii="Calibri" w:eastAsia="Calibri" w:hAnsi="Calibri" w:cs="Calibri"/>
              </w:rPr>
              <w:t>cyberbezpieczeństwo</w:t>
            </w:r>
            <w:proofErr w:type="spellEnd"/>
            <w:r w:rsidRPr="00912599">
              <w:rPr>
                <w:rFonts w:ascii="Calibri" w:eastAsia="Calibri" w:hAnsi="Calibri" w:cs="Calibri"/>
              </w:rPr>
              <w:t xml:space="preserve"> – kobiety </w:t>
            </w:r>
            <w:r>
              <w:rPr>
                <w:rFonts w:ascii="Calibri" w:eastAsia="Calibri" w:hAnsi="Calibri" w:cs="Calibri"/>
              </w:rPr>
              <w:t>4</w:t>
            </w:r>
            <w:r w:rsidRPr="00912599">
              <w:rPr>
                <w:rFonts w:ascii="Calibri" w:eastAsia="Calibri" w:hAnsi="Calibri" w:cs="Calibri"/>
              </w:rPr>
              <w:t>00 studentów (</w:t>
            </w:r>
            <w:r>
              <w:rPr>
                <w:rFonts w:ascii="Calibri" w:eastAsia="Calibri" w:hAnsi="Calibri" w:cs="Calibri"/>
              </w:rPr>
              <w:t>4</w:t>
            </w:r>
            <w:r w:rsidRPr="00912599">
              <w:rPr>
                <w:rFonts w:ascii="Calibri" w:eastAsia="Calibri" w:hAnsi="Calibri" w:cs="Calibri"/>
              </w:rPr>
              <w:t>0 %)</w:t>
            </w:r>
            <w:r>
              <w:rPr>
                <w:rFonts w:ascii="Calibri" w:eastAsia="Calibri" w:hAnsi="Calibri" w:cs="Calibri"/>
              </w:rPr>
              <w:t>;</w:t>
            </w:r>
          </w:p>
          <w:p w14:paraId="6CC3587C" w14:textId="77777777" w:rsidR="00801362" w:rsidRPr="00912599" w:rsidRDefault="00801362" w:rsidP="00801362">
            <w:pPr>
              <w:numPr>
                <w:ilvl w:val="0"/>
                <w:numId w:val="30"/>
              </w:numPr>
              <w:ind w:left="1077" w:hanging="357"/>
              <w:contextualSpacing/>
              <w:jc w:val="both"/>
              <w:rPr>
                <w:rFonts w:ascii="Calibri" w:eastAsia="Calibri" w:hAnsi="Calibri" w:cs="Calibri"/>
              </w:rPr>
            </w:pPr>
            <w:r w:rsidRPr="00912599">
              <w:rPr>
                <w:rFonts w:ascii="Calibri" w:eastAsia="Calibri" w:hAnsi="Calibri" w:cs="Calibri"/>
              </w:rPr>
              <w:t>Liczba osób, które nabyły lub rozwinęły</w:t>
            </w:r>
            <w:r>
              <w:rPr>
                <w:rFonts w:ascii="Calibri" w:eastAsia="Calibri" w:hAnsi="Calibri" w:cs="Calibri"/>
              </w:rPr>
              <w:t xml:space="preserve"> kompetencje cyfrowe w zakresie</w:t>
            </w:r>
            <w:r w:rsidRPr="00912599">
              <w:rPr>
                <w:rFonts w:ascii="Calibri" w:eastAsia="Calibri" w:hAnsi="Calibri" w:cs="Calibri"/>
              </w:rPr>
              <w:t xml:space="preserve">: sztuczna inteligencja, uczenie maszynowe, </w:t>
            </w:r>
            <w:proofErr w:type="spellStart"/>
            <w:r w:rsidRPr="00912599">
              <w:rPr>
                <w:rFonts w:ascii="Calibri" w:eastAsia="Calibri" w:hAnsi="Calibri" w:cs="Calibri"/>
              </w:rPr>
              <w:t>cy</w:t>
            </w:r>
            <w:r>
              <w:rPr>
                <w:rFonts w:ascii="Calibri" w:eastAsia="Calibri" w:hAnsi="Calibri" w:cs="Calibri"/>
              </w:rPr>
              <w:t>berbezpieczeństwo</w:t>
            </w:r>
            <w:proofErr w:type="spellEnd"/>
            <w:r>
              <w:rPr>
                <w:rFonts w:ascii="Calibri" w:eastAsia="Calibri" w:hAnsi="Calibri" w:cs="Calibri"/>
              </w:rPr>
              <w:t xml:space="preserve"> – mężczyźni  6</w:t>
            </w:r>
            <w:r w:rsidRPr="00912599">
              <w:rPr>
                <w:rFonts w:ascii="Calibri" w:eastAsia="Calibri" w:hAnsi="Calibri" w:cs="Calibri"/>
              </w:rPr>
              <w:t>00 studentów</w:t>
            </w:r>
            <w:r>
              <w:rPr>
                <w:rFonts w:ascii="Calibri" w:eastAsia="Calibri" w:hAnsi="Calibri" w:cs="Calibri"/>
              </w:rPr>
              <w:t>;</w:t>
            </w:r>
          </w:p>
          <w:p w14:paraId="1D26732D" w14:textId="77777777" w:rsidR="00801362" w:rsidRPr="00912599" w:rsidRDefault="00801362" w:rsidP="00801362">
            <w:pPr>
              <w:numPr>
                <w:ilvl w:val="0"/>
                <w:numId w:val="30"/>
              </w:numPr>
              <w:ind w:left="1077" w:hanging="357"/>
              <w:contextualSpacing/>
              <w:jc w:val="both"/>
              <w:rPr>
                <w:rFonts w:ascii="Calibri" w:eastAsia="Calibri" w:hAnsi="Calibri" w:cs="Calibri"/>
              </w:rPr>
            </w:pPr>
            <w:r w:rsidRPr="00912599">
              <w:rPr>
                <w:rFonts w:ascii="Calibri" w:eastAsia="Calibri" w:hAnsi="Calibri" w:cs="Calibri"/>
              </w:rPr>
              <w:t xml:space="preserve">Liczba osób, które </w:t>
            </w:r>
            <w:r>
              <w:rPr>
                <w:rFonts w:ascii="Calibri" w:eastAsia="Calibri" w:hAnsi="Calibri" w:cs="Calibri"/>
              </w:rPr>
              <w:t>objęto stażami krajowymi– 10</w:t>
            </w:r>
            <w:r w:rsidRPr="00912599">
              <w:rPr>
                <w:rFonts w:ascii="Calibri" w:eastAsia="Calibri" w:hAnsi="Calibri" w:cs="Calibri"/>
              </w:rPr>
              <w:t>00 studentów</w:t>
            </w:r>
            <w:r>
              <w:rPr>
                <w:rFonts w:ascii="Calibri" w:eastAsia="Calibri" w:hAnsi="Calibri" w:cs="Calibri"/>
              </w:rPr>
              <w:t>;</w:t>
            </w:r>
            <w:r w:rsidRPr="00912599">
              <w:rPr>
                <w:rFonts w:ascii="Calibri" w:eastAsia="Calibri" w:hAnsi="Calibri" w:cs="Calibri"/>
              </w:rPr>
              <w:t xml:space="preserve"> </w:t>
            </w:r>
          </w:p>
          <w:p w14:paraId="671D4F00" w14:textId="77777777" w:rsidR="00801362" w:rsidRPr="00912599" w:rsidRDefault="00801362" w:rsidP="00801362">
            <w:pPr>
              <w:numPr>
                <w:ilvl w:val="0"/>
                <w:numId w:val="30"/>
              </w:numPr>
              <w:ind w:left="1077" w:hanging="357"/>
              <w:contextualSpacing/>
              <w:jc w:val="both"/>
              <w:rPr>
                <w:rFonts w:ascii="Calibri" w:eastAsia="Calibri" w:hAnsi="Calibri" w:cs="Calibri"/>
              </w:rPr>
            </w:pPr>
            <w:r w:rsidRPr="00912599">
              <w:rPr>
                <w:rFonts w:ascii="Calibri" w:eastAsia="Calibri" w:hAnsi="Calibri" w:cs="Calibri"/>
              </w:rPr>
              <w:t xml:space="preserve">Liczba osób, osób, które objęto stażami krajowymi–– kobiety </w:t>
            </w:r>
            <w:r>
              <w:rPr>
                <w:rFonts w:ascii="Calibri" w:eastAsia="Calibri" w:hAnsi="Calibri" w:cs="Calibri"/>
              </w:rPr>
              <w:t>400</w:t>
            </w:r>
            <w:r w:rsidRPr="00912599">
              <w:rPr>
                <w:rFonts w:ascii="Calibri" w:eastAsia="Calibri" w:hAnsi="Calibri" w:cs="Calibri"/>
              </w:rPr>
              <w:t xml:space="preserve"> studentów (</w:t>
            </w:r>
            <w:r>
              <w:rPr>
                <w:rFonts w:ascii="Calibri" w:eastAsia="Calibri" w:hAnsi="Calibri" w:cs="Calibri"/>
              </w:rPr>
              <w:t>4</w:t>
            </w:r>
            <w:r w:rsidRPr="00912599">
              <w:rPr>
                <w:rFonts w:ascii="Calibri" w:eastAsia="Calibri" w:hAnsi="Calibri" w:cs="Calibri"/>
              </w:rPr>
              <w:t>0 %)</w:t>
            </w:r>
            <w:r>
              <w:rPr>
                <w:rFonts w:ascii="Calibri" w:eastAsia="Calibri" w:hAnsi="Calibri" w:cs="Calibri"/>
              </w:rPr>
              <w:t>;</w:t>
            </w:r>
          </w:p>
          <w:p w14:paraId="6A6CA20B" w14:textId="77777777" w:rsidR="00801362" w:rsidRPr="00912599" w:rsidRDefault="00801362" w:rsidP="00801362">
            <w:pPr>
              <w:numPr>
                <w:ilvl w:val="0"/>
                <w:numId w:val="30"/>
              </w:numPr>
              <w:ind w:left="1077" w:hanging="357"/>
              <w:contextualSpacing/>
              <w:jc w:val="both"/>
              <w:rPr>
                <w:rFonts w:ascii="Calibri" w:eastAsia="Calibri" w:hAnsi="Calibri" w:cs="Calibri"/>
              </w:rPr>
            </w:pPr>
            <w:r w:rsidRPr="00912599">
              <w:rPr>
                <w:rFonts w:ascii="Calibri" w:eastAsia="Calibri" w:hAnsi="Calibri" w:cs="Calibri"/>
              </w:rPr>
              <w:lastRenderedPageBreak/>
              <w:t>Liczba osób,  które objęto stażami krajowymi</w:t>
            </w:r>
            <w:r>
              <w:rPr>
                <w:rFonts w:ascii="Calibri" w:eastAsia="Calibri" w:hAnsi="Calibri" w:cs="Calibri"/>
              </w:rPr>
              <w:t xml:space="preserve"> </w:t>
            </w:r>
            <w:r w:rsidRPr="00912599">
              <w:rPr>
                <w:rFonts w:ascii="Calibri" w:eastAsia="Calibri" w:hAnsi="Calibri" w:cs="Calibri"/>
              </w:rPr>
              <w:t xml:space="preserve">– mężczyźni </w:t>
            </w:r>
            <w:r>
              <w:rPr>
                <w:rFonts w:ascii="Calibri" w:eastAsia="Calibri" w:hAnsi="Calibri" w:cs="Calibri"/>
              </w:rPr>
              <w:t>6</w:t>
            </w:r>
            <w:r w:rsidRPr="00912599">
              <w:rPr>
                <w:rFonts w:ascii="Calibri" w:eastAsia="Calibri" w:hAnsi="Calibri" w:cs="Calibri"/>
              </w:rPr>
              <w:t>00 studentów</w:t>
            </w:r>
            <w:r>
              <w:rPr>
                <w:rFonts w:ascii="Calibri" w:eastAsia="Calibri" w:hAnsi="Calibri" w:cs="Calibri"/>
              </w:rPr>
              <w:t>;</w:t>
            </w:r>
          </w:p>
          <w:p w14:paraId="6491612D" w14:textId="1B6EDEE8" w:rsidR="00801362" w:rsidRPr="00796FE0" w:rsidRDefault="00801362" w:rsidP="00801362">
            <w:pPr>
              <w:numPr>
                <w:ilvl w:val="0"/>
                <w:numId w:val="30"/>
              </w:numPr>
              <w:ind w:left="1077" w:hanging="357"/>
              <w:contextualSpacing/>
              <w:jc w:val="both"/>
              <w:rPr>
                <w:rFonts w:ascii="Calibri" w:eastAsia="Calibri" w:hAnsi="Calibri" w:cs="Calibri"/>
              </w:rPr>
            </w:pPr>
            <w:r w:rsidRPr="00912599">
              <w:rPr>
                <w:rFonts w:ascii="Calibri" w:eastAsia="Calibri" w:hAnsi="Calibri" w:cs="Calibri"/>
              </w:rPr>
              <w:t>Liczba osób, które objęto stażami, wizytami studyjnym</w:t>
            </w:r>
            <w:r w:rsidRPr="00796FE0">
              <w:rPr>
                <w:rFonts w:ascii="Calibri" w:eastAsia="Calibri" w:hAnsi="Calibri" w:cs="Calibri"/>
              </w:rPr>
              <w:t xml:space="preserve">i  zagranicznymi  (kraje UE) – </w:t>
            </w:r>
            <w:r w:rsidR="00EC3313">
              <w:rPr>
                <w:rFonts w:ascii="Calibri" w:eastAsia="Calibri" w:hAnsi="Calibri" w:cs="Calibri"/>
              </w:rPr>
              <w:t>10</w:t>
            </w:r>
            <w:r>
              <w:rPr>
                <w:rFonts w:ascii="Calibri" w:eastAsia="Calibri" w:hAnsi="Calibri" w:cs="Calibri"/>
              </w:rPr>
              <w:t xml:space="preserve">00 </w:t>
            </w:r>
            <w:r w:rsidRPr="00796FE0">
              <w:rPr>
                <w:rFonts w:ascii="Calibri" w:eastAsia="Calibri" w:hAnsi="Calibri" w:cs="Calibri"/>
              </w:rPr>
              <w:t xml:space="preserve">studentów </w:t>
            </w:r>
            <w:r>
              <w:rPr>
                <w:rFonts w:ascii="Calibri" w:eastAsia="Calibri" w:hAnsi="Calibri" w:cs="Calibri"/>
              </w:rPr>
              <w:t>;</w:t>
            </w:r>
          </w:p>
          <w:p w14:paraId="3849EBBE" w14:textId="77777777" w:rsidR="00801362" w:rsidRPr="00796FE0" w:rsidRDefault="00801362" w:rsidP="00801362">
            <w:pPr>
              <w:numPr>
                <w:ilvl w:val="0"/>
                <w:numId w:val="30"/>
              </w:numPr>
              <w:ind w:left="1077" w:hanging="357"/>
              <w:contextualSpacing/>
              <w:jc w:val="both"/>
              <w:rPr>
                <w:rFonts w:ascii="Calibri" w:eastAsia="Calibri" w:hAnsi="Calibri" w:cs="Calibri"/>
              </w:rPr>
            </w:pPr>
            <w:r w:rsidRPr="00796FE0">
              <w:rPr>
                <w:rFonts w:ascii="Calibri" w:eastAsia="Calibri" w:hAnsi="Calibri" w:cs="Calibri"/>
              </w:rPr>
              <w:t xml:space="preserve">Liczba osób, osób, które objęto stażami, wizytami studyjnymi  zagranicznymi  (kraje UE) kobiety </w:t>
            </w:r>
            <w:r>
              <w:rPr>
                <w:rFonts w:ascii="Calibri" w:eastAsia="Calibri" w:hAnsi="Calibri" w:cs="Calibri"/>
              </w:rPr>
              <w:t>200</w:t>
            </w:r>
            <w:r w:rsidRPr="00796FE0">
              <w:rPr>
                <w:rFonts w:ascii="Calibri" w:eastAsia="Calibri" w:hAnsi="Calibri" w:cs="Calibri"/>
              </w:rPr>
              <w:t xml:space="preserve"> studentów (</w:t>
            </w:r>
            <w:r>
              <w:rPr>
                <w:rFonts w:ascii="Calibri" w:eastAsia="Calibri" w:hAnsi="Calibri" w:cs="Calibri"/>
              </w:rPr>
              <w:t>4</w:t>
            </w:r>
            <w:r w:rsidRPr="00796FE0">
              <w:rPr>
                <w:rFonts w:ascii="Calibri" w:eastAsia="Calibri" w:hAnsi="Calibri" w:cs="Calibri"/>
              </w:rPr>
              <w:t>0 %)</w:t>
            </w:r>
            <w:r>
              <w:rPr>
                <w:rFonts w:ascii="Calibri" w:eastAsia="Calibri" w:hAnsi="Calibri" w:cs="Calibri"/>
              </w:rPr>
              <w:t>;</w:t>
            </w:r>
          </w:p>
          <w:p w14:paraId="06E59D30" w14:textId="77777777" w:rsidR="00801362" w:rsidRPr="00796FE0" w:rsidRDefault="00801362" w:rsidP="00801362">
            <w:pPr>
              <w:numPr>
                <w:ilvl w:val="0"/>
                <w:numId w:val="30"/>
              </w:numPr>
              <w:spacing w:after="200"/>
              <w:ind w:left="1077" w:hanging="357"/>
              <w:contextualSpacing/>
              <w:jc w:val="both"/>
              <w:rPr>
                <w:rFonts w:ascii="Calibri" w:eastAsia="Calibri" w:hAnsi="Calibri" w:cs="Calibri"/>
              </w:rPr>
            </w:pPr>
            <w:r w:rsidRPr="00796FE0">
              <w:rPr>
                <w:rFonts w:ascii="Calibri" w:eastAsia="Calibri" w:hAnsi="Calibri" w:cs="Calibri"/>
              </w:rPr>
              <w:t xml:space="preserve">Liczba osób,  które objęto stażami, wizytami studyjnymi  zagranicznymi (kraje UE) mężczyźni </w:t>
            </w:r>
            <w:r>
              <w:rPr>
                <w:rFonts w:ascii="Calibri" w:eastAsia="Calibri" w:hAnsi="Calibri" w:cs="Calibri"/>
              </w:rPr>
              <w:t>8</w:t>
            </w:r>
            <w:r w:rsidRPr="00796FE0">
              <w:rPr>
                <w:rFonts w:ascii="Calibri" w:eastAsia="Calibri" w:hAnsi="Calibri" w:cs="Calibri"/>
              </w:rPr>
              <w:t>00 studentów</w:t>
            </w:r>
            <w:r>
              <w:rPr>
                <w:rFonts w:ascii="Calibri" w:eastAsia="Calibri" w:hAnsi="Calibri" w:cs="Calibri"/>
              </w:rPr>
              <w:t>;</w:t>
            </w:r>
          </w:p>
          <w:p w14:paraId="31CBE0A7" w14:textId="77777777" w:rsidR="00801362" w:rsidRPr="00796FE0" w:rsidRDefault="00801362" w:rsidP="00801362">
            <w:pPr>
              <w:numPr>
                <w:ilvl w:val="0"/>
                <w:numId w:val="30"/>
              </w:numPr>
              <w:spacing w:after="200"/>
              <w:ind w:left="1077" w:hanging="357"/>
              <w:contextualSpacing/>
              <w:jc w:val="both"/>
              <w:rPr>
                <w:rFonts w:ascii="Calibri" w:eastAsia="Calibri" w:hAnsi="Calibri" w:cs="Calibri"/>
              </w:rPr>
            </w:pPr>
            <w:r w:rsidRPr="00796FE0">
              <w:rPr>
                <w:rFonts w:ascii="Calibri" w:eastAsia="Calibri" w:hAnsi="Calibri" w:cs="Calibri"/>
              </w:rPr>
              <w:t>Liczba osób, które objęto stażami, wizytami studyjnymi  zagranicznymi  (kraje non UE) –</w:t>
            </w:r>
            <w:r>
              <w:rPr>
                <w:rFonts w:ascii="Calibri" w:eastAsia="Calibri" w:hAnsi="Calibri" w:cs="Calibri"/>
              </w:rPr>
              <w:t xml:space="preserve"> 300</w:t>
            </w:r>
            <w:r w:rsidRPr="00796FE0">
              <w:rPr>
                <w:rFonts w:ascii="Calibri" w:eastAsia="Calibri" w:hAnsi="Calibri" w:cs="Calibri"/>
              </w:rPr>
              <w:t xml:space="preserve"> studentów</w:t>
            </w:r>
            <w:r>
              <w:rPr>
                <w:rFonts w:ascii="Calibri" w:eastAsia="Calibri" w:hAnsi="Calibri" w:cs="Calibri"/>
              </w:rPr>
              <w:t>;</w:t>
            </w:r>
            <w:r w:rsidRPr="00796FE0">
              <w:rPr>
                <w:rFonts w:ascii="Calibri" w:eastAsia="Calibri" w:hAnsi="Calibri" w:cs="Calibri"/>
              </w:rPr>
              <w:t xml:space="preserve"> </w:t>
            </w:r>
          </w:p>
          <w:p w14:paraId="75763291" w14:textId="77777777" w:rsidR="00801362" w:rsidRPr="00796FE0" w:rsidRDefault="00801362" w:rsidP="00801362">
            <w:pPr>
              <w:numPr>
                <w:ilvl w:val="0"/>
                <w:numId w:val="30"/>
              </w:numPr>
              <w:spacing w:after="200"/>
              <w:ind w:left="1077" w:hanging="357"/>
              <w:contextualSpacing/>
              <w:jc w:val="both"/>
              <w:rPr>
                <w:rFonts w:ascii="Calibri" w:eastAsia="Calibri" w:hAnsi="Calibri" w:cs="Calibri"/>
              </w:rPr>
            </w:pPr>
            <w:r w:rsidRPr="00796FE0">
              <w:rPr>
                <w:rFonts w:ascii="Calibri" w:eastAsia="Calibri" w:hAnsi="Calibri" w:cs="Calibri"/>
              </w:rPr>
              <w:t xml:space="preserve">Liczba zrealizowanych pełnych cykli  (2 letni) studiów II letnich dla różnych </w:t>
            </w:r>
            <w:r>
              <w:rPr>
                <w:rFonts w:ascii="Calibri" w:eastAsia="Calibri" w:hAnsi="Calibri" w:cs="Calibri"/>
              </w:rPr>
              <w:t>kierunków</w:t>
            </w:r>
            <w:r w:rsidRPr="00796FE0">
              <w:rPr>
                <w:rFonts w:ascii="Calibri" w:eastAsia="Calibri" w:hAnsi="Calibri" w:cs="Calibri"/>
              </w:rPr>
              <w:t xml:space="preserve"> 16</w:t>
            </w:r>
            <w:r>
              <w:rPr>
                <w:rFonts w:ascii="Calibri" w:eastAsia="Calibri" w:hAnsi="Calibri" w:cs="Calibri"/>
              </w:rPr>
              <w:t>;</w:t>
            </w:r>
          </w:p>
          <w:p w14:paraId="527EE4F4" w14:textId="77777777" w:rsidR="00801362" w:rsidRPr="00796FE0" w:rsidRDefault="00801362" w:rsidP="00801362">
            <w:pPr>
              <w:numPr>
                <w:ilvl w:val="0"/>
                <w:numId w:val="30"/>
              </w:numPr>
              <w:spacing w:after="200"/>
              <w:ind w:left="1077" w:hanging="357"/>
              <w:contextualSpacing/>
              <w:jc w:val="both"/>
              <w:rPr>
                <w:rFonts w:ascii="Calibri" w:eastAsia="Calibri" w:hAnsi="Calibri" w:cs="Calibri"/>
              </w:rPr>
            </w:pPr>
            <w:r w:rsidRPr="00796FE0">
              <w:rPr>
                <w:rFonts w:ascii="Calibri" w:eastAsia="Calibri" w:hAnsi="Calibri" w:cs="Calibri"/>
              </w:rPr>
              <w:t>Liczba zrealizowanych projektów wdrożeniowych  (</w:t>
            </w:r>
            <w:proofErr w:type="spellStart"/>
            <w:r w:rsidRPr="00796FE0">
              <w:rPr>
                <w:rFonts w:ascii="Calibri" w:eastAsia="Calibri" w:hAnsi="Calibri" w:cs="Calibri"/>
              </w:rPr>
              <w:t>GOvTech</w:t>
            </w:r>
            <w:proofErr w:type="spellEnd"/>
            <w:r w:rsidRPr="00796FE0">
              <w:rPr>
                <w:rFonts w:ascii="Calibri" w:eastAsia="Calibri" w:hAnsi="Calibri" w:cs="Calibri"/>
              </w:rPr>
              <w:t xml:space="preserve">) </w:t>
            </w:r>
            <w:r>
              <w:rPr>
                <w:rFonts w:ascii="Calibri" w:eastAsia="Calibri" w:hAnsi="Calibri" w:cs="Calibri"/>
              </w:rPr>
              <w:t>50;</w:t>
            </w:r>
            <w:r w:rsidRPr="00796FE0">
              <w:rPr>
                <w:rFonts w:ascii="Calibri" w:eastAsia="Calibri" w:hAnsi="Calibri" w:cs="Calibri"/>
              </w:rPr>
              <w:t xml:space="preserve"> </w:t>
            </w:r>
          </w:p>
          <w:p w14:paraId="69223D47" w14:textId="77777777" w:rsidR="00801362" w:rsidRDefault="00801362" w:rsidP="00801362">
            <w:pPr>
              <w:numPr>
                <w:ilvl w:val="0"/>
                <w:numId w:val="30"/>
              </w:numPr>
              <w:spacing w:after="200"/>
              <w:ind w:left="1077" w:hanging="357"/>
              <w:contextualSpacing/>
              <w:jc w:val="both"/>
              <w:rPr>
                <w:rFonts w:ascii="Calibri" w:eastAsia="Calibri" w:hAnsi="Calibri" w:cs="Calibri"/>
              </w:rPr>
            </w:pPr>
            <w:r w:rsidRPr="00796FE0">
              <w:rPr>
                <w:rFonts w:ascii="Calibri" w:eastAsia="Calibri" w:hAnsi="Calibri" w:cs="Calibri"/>
              </w:rPr>
              <w:t>Liczba przygotowanych modelowych kursów 16</w:t>
            </w:r>
            <w:r>
              <w:rPr>
                <w:rFonts w:ascii="Calibri" w:eastAsia="Calibri" w:hAnsi="Calibri" w:cs="Calibri"/>
              </w:rPr>
              <w:t>.</w:t>
            </w:r>
          </w:p>
          <w:p w14:paraId="6195C86C" w14:textId="77777777" w:rsidR="00801362" w:rsidRDefault="00801362" w:rsidP="00DD0C12">
            <w:pPr>
              <w:contextualSpacing/>
              <w:jc w:val="both"/>
              <w:rPr>
                <w:rFonts w:cstheme="minorHAnsi"/>
              </w:rPr>
            </w:pPr>
          </w:p>
          <w:p w14:paraId="4A36CC32" w14:textId="77777777" w:rsidR="00801362" w:rsidRDefault="00801362" w:rsidP="00DD0C12">
            <w:pPr>
              <w:contextualSpacing/>
              <w:jc w:val="both"/>
              <w:rPr>
                <w:rFonts w:cstheme="minorHAnsi"/>
              </w:rPr>
            </w:pPr>
          </w:p>
          <w:p w14:paraId="334488C2" w14:textId="2A87CA2C" w:rsidR="00EB5E1E" w:rsidRPr="00912599" w:rsidRDefault="00801362" w:rsidP="00EC3313">
            <w:pPr>
              <w:contextualSpacing/>
              <w:jc w:val="both"/>
              <w:rPr>
                <w:rFonts w:cstheme="minorHAnsi"/>
              </w:rPr>
            </w:pPr>
            <w:r>
              <w:rPr>
                <w:rFonts w:cstheme="minorHAnsi"/>
              </w:rPr>
              <w:t xml:space="preserve">W efekcie realizacji projektu </w:t>
            </w:r>
            <w:r w:rsidR="00EC3313">
              <w:rPr>
                <w:rFonts w:cstheme="minorHAnsi"/>
              </w:rPr>
              <w:t>wykształcona zostanie grupa</w:t>
            </w:r>
            <w:r>
              <w:rPr>
                <w:rFonts w:cstheme="minorHAnsi"/>
              </w:rPr>
              <w:t xml:space="preserve"> najwyższej klasy specjalistów w zakresie sztucznej inteligencji, uczenia maszynowego i </w:t>
            </w:r>
            <w:proofErr w:type="spellStart"/>
            <w:r>
              <w:rPr>
                <w:rFonts w:cstheme="minorHAnsi"/>
              </w:rPr>
              <w:t>cyberbezpieczeństwa</w:t>
            </w:r>
            <w:proofErr w:type="spellEnd"/>
            <w:r>
              <w:rPr>
                <w:rFonts w:cstheme="minorHAnsi"/>
              </w:rPr>
              <w:t xml:space="preserve">, co pozytywnie wpłynie na </w:t>
            </w:r>
            <w:r w:rsidR="00EC3313">
              <w:rPr>
                <w:rFonts w:cstheme="minorHAnsi"/>
              </w:rPr>
              <w:t xml:space="preserve">rozwój polskiej nauki oraz </w:t>
            </w:r>
            <w:r>
              <w:rPr>
                <w:rFonts w:cstheme="minorHAnsi"/>
              </w:rPr>
              <w:t>konkurencyjność gospodarki</w:t>
            </w:r>
            <w:r w:rsidRPr="00EC3313">
              <w:t>.</w:t>
            </w:r>
            <w:r w:rsidR="00F72924" w:rsidRPr="00EC3313">
              <w:t xml:space="preserve"> Będzie to bezpośrednia odpowiedź na coraz bardziej widoczne potrzeby </w:t>
            </w:r>
            <w:r w:rsidR="00EC3313" w:rsidRPr="00EC3313">
              <w:t>zmieniającego się otoczenia</w:t>
            </w:r>
            <w:r w:rsidR="00F72924" w:rsidRPr="00EC3313">
              <w:t>.</w:t>
            </w:r>
            <w:r w:rsidRPr="00EC3313">
              <w:t xml:space="preserve"> </w:t>
            </w:r>
            <w:r>
              <w:rPr>
                <w:rFonts w:cstheme="minorHAnsi"/>
              </w:rPr>
              <w:t xml:space="preserve">Ponadto w efekcie realizacji projektu </w:t>
            </w:r>
            <w:r w:rsidR="00F72924">
              <w:rPr>
                <w:rFonts w:cstheme="minorHAnsi"/>
              </w:rPr>
              <w:t xml:space="preserve">na polskich uczelniach wyższych zostanie wdrożony innowacyjny model pracy naukowo-dydaktycznej, łączącej potrzeby nauki i biznesu. Oczekuje się również, że najlepsi studenci uruchomionych kierunków kształcenia będą kontynuować kształcenie, realizując m.in. tzw. doktoraty wdrożeniowe. W ramach zapewnienia trwałości rezultatów Projektu planowane jest nawiązanie współpracy z instytucjami, które w swojej bieżącej działalności zajmują się zagadnieniami związanymi ze sztuczną inteligencją, uczeniem maszynowym i </w:t>
            </w:r>
            <w:proofErr w:type="spellStart"/>
            <w:r w:rsidR="00F72924">
              <w:rPr>
                <w:rFonts w:cstheme="minorHAnsi"/>
              </w:rPr>
              <w:t>cyberbezpieczeństwem</w:t>
            </w:r>
            <w:proofErr w:type="spellEnd"/>
            <w:r w:rsidR="00F72924">
              <w:rPr>
                <w:rFonts w:cstheme="minorHAnsi"/>
              </w:rPr>
              <w:t xml:space="preserve"> (np. MON). Oczekuje się, że współpraca ta pozwoli m.in., na realizację wspomnianych doktoratów wdrożeniowych. </w:t>
            </w:r>
          </w:p>
        </w:tc>
      </w:tr>
      <w:tr w:rsidR="00EB5E1E" w:rsidRPr="00005D55" w14:paraId="3DD6370D" w14:textId="77777777" w:rsidTr="004F682D">
        <w:trPr>
          <w:trHeight w:val="567"/>
        </w:trPr>
        <w:tc>
          <w:tcPr>
            <w:tcW w:w="2376" w:type="dxa"/>
            <w:shd w:val="clear" w:color="auto" w:fill="C6D9F1" w:themeFill="text2" w:themeFillTint="33"/>
            <w:vAlign w:val="center"/>
          </w:tcPr>
          <w:p w14:paraId="0427F260" w14:textId="77777777" w:rsidR="00EB5E1E" w:rsidRPr="00005D55" w:rsidRDefault="00EB5E1E" w:rsidP="00EB5E1E">
            <w:pPr>
              <w:contextualSpacing/>
              <w:rPr>
                <w:rFonts w:cstheme="minorHAnsi"/>
                <w:b/>
              </w:rPr>
            </w:pPr>
            <w:r w:rsidRPr="00005D55">
              <w:rPr>
                <w:rFonts w:cstheme="minorHAnsi"/>
                <w:b/>
              </w:rPr>
              <w:lastRenderedPageBreak/>
              <w:t>Odbiorcy ostateczni</w:t>
            </w:r>
          </w:p>
          <w:p w14:paraId="0B8A0FCA" w14:textId="77777777" w:rsidR="00EB5E1E" w:rsidRPr="00005D55" w:rsidRDefault="00EB5E1E" w:rsidP="00EB5E1E">
            <w:pPr>
              <w:contextualSpacing/>
              <w:rPr>
                <w:rFonts w:cstheme="minorHAnsi"/>
                <w:b/>
              </w:rPr>
            </w:pPr>
          </w:p>
        </w:tc>
        <w:tc>
          <w:tcPr>
            <w:tcW w:w="7655" w:type="dxa"/>
          </w:tcPr>
          <w:p w14:paraId="4A8C73BA" w14:textId="77777777" w:rsidR="00EB5E1E" w:rsidRDefault="00EB5E1E" w:rsidP="00EB5E1E">
            <w:pPr>
              <w:contextualSpacing/>
              <w:jc w:val="both"/>
              <w:rPr>
                <w:rFonts w:cstheme="minorHAnsi"/>
              </w:rPr>
            </w:pPr>
          </w:p>
          <w:p w14:paraId="09407B05" w14:textId="77777777" w:rsidR="000076CD" w:rsidRDefault="00EB5E1E" w:rsidP="000076CD">
            <w:pPr>
              <w:contextualSpacing/>
              <w:jc w:val="both"/>
              <w:rPr>
                <w:rFonts w:cstheme="minorHAnsi"/>
              </w:rPr>
            </w:pPr>
            <w:r>
              <w:rPr>
                <w:rFonts w:cstheme="minorHAnsi"/>
              </w:rPr>
              <w:t>Projekt  skierowany jest do</w:t>
            </w:r>
            <w:r w:rsidR="000F68BA">
              <w:rPr>
                <w:rFonts w:cstheme="minorHAnsi"/>
              </w:rPr>
              <w:t xml:space="preserve"> </w:t>
            </w:r>
            <w:r w:rsidR="00B25026">
              <w:rPr>
                <w:rFonts w:cstheme="minorHAnsi"/>
              </w:rPr>
              <w:t>ucze</w:t>
            </w:r>
            <w:r w:rsidR="00076739">
              <w:rPr>
                <w:rFonts w:cstheme="minorHAnsi"/>
              </w:rPr>
              <w:t>l</w:t>
            </w:r>
            <w:r w:rsidR="00B25026">
              <w:rPr>
                <w:rFonts w:cstheme="minorHAnsi"/>
              </w:rPr>
              <w:t>ni w</w:t>
            </w:r>
            <w:r w:rsidR="00F72924">
              <w:rPr>
                <w:rFonts w:cstheme="minorHAnsi"/>
              </w:rPr>
              <w:t xml:space="preserve">yższych, </w:t>
            </w:r>
            <w:r>
              <w:rPr>
                <w:rFonts w:cstheme="minorHAnsi"/>
              </w:rPr>
              <w:t>w tym bezpośrednio do  studentów studiów II stopnia  s</w:t>
            </w:r>
            <w:r w:rsidRPr="00EB5E1E">
              <w:rPr>
                <w:rFonts w:cstheme="minorHAnsi"/>
              </w:rPr>
              <w:t xml:space="preserve">tudiów stacjonarnych </w:t>
            </w:r>
            <w:r w:rsidR="000076CD">
              <w:rPr>
                <w:rFonts w:cstheme="minorHAnsi"/>
              </w:rPr>
              <w:t xml:space="preserve">w ramach </w:t>
            </w:r>
            <w:r w:rsidR="00122425">
              <w:rPr>
                <w:rFonts w:cstheme="minorHAnsi"/>
              </w:rPr>
              <w:t xml:space="preserve">kierunków </w:t>
            </w:r>
            <w:r w:rsidR="000076CD">
              <w:rPr>
                <w:rFonts w:cstheme="minorHAnsi"/>
              </w:rPr>
              <w:t xml:space="preserve">dotyczących obszarów tj.  sztuczna inteligencja, uczenie maszynowe, </w:t>
            </w:r>
            <w:proofErr w:type="spellStart"/>
            <w:r w:rsidR="000076CD">
              <w:rPr>
                <w:rFonts w:cstheme="minorHAnsi"/>
              </w:rPr>
              <w:t>cyberbezpieczeństwo</w:t>
            </w:r>
            <w:proofErr w:type="spellEnd"/>
            <w:r w:rsidR="000076CD">
              <w:rPr>
                <w:rFonts w:cstheme="minorHAnsi"/>
              </w:rPr>
              <w:t>.</w:t>
            </w:r>
          </w:p>
          <w:p w14:paraId="09BC1722" w14:textId="77777777" w:rsidR="00EB5E1E" w:rsidRDefault="00EB5E1E" w:rsidP="00EB5E1E">
            <w:pPr>
              <w:contextualSpacing/>
              <w:jc w:val="both"/>
              <w:rPr>
                <w:rFonts w:cstheme="minorHAnsi"/>
              </w:rPr>
            </w:pPr>
            <w:r>
              <w:rPr>
                <w:rFonts w:cstheme="minorHAnsi"/>
              </w:rPr>
              <w:t>Projektem</w:t>
            </w:r>
            <w:r w:rsidRPr="00EB5E1E">
              <w:rPr>
                <w:rFonts w:cstheme="minorHAnsi"/>
              </w:rPr>
              <w:t xml:space="preserve"> zostanie objętych </w:t>
            </w:r>
            <w:r w:rsidR="00F72924">
              <w:rPr>
                <w:rFonts w:cstheme="minorHAnsi"/>
              </w:rPr>
              <w:t>1000</w:t>
            </w:r>
            <w:r>
              <w:rPr>
                <w:rFonts w:cstheme="minorHAnsi"/>
              </w:rPr>
              <w:t xml:space="preserve"> </w:t>
            </w:r>
            <w:r w:rsidRPr="00EB5E1E">
              <w:rPr>
                <w:rFonts w:cstheme="minorHAnsi"/>
              </w:rPr>
              <w:t>studentów</w:t>
            </w:r>
            <w:r w:rsidR="000F68BA">
              <w:rPr>
                <w:rFonts w:cstheme="minorHAnsi"/>
              </w:rPr>
              <w:t>.</w:t>
            </w:r>
          </w:p>
          <w:p w14:paraId="0FD01C31" w14:textId="77777777" w:rsidR="000F68BA" w:rsidRPr="00005D55" w:rsidRDefault="000F68BA" w:rsidP="00EB5E1E">
            <w:pPr>
              <w:contextualSpacing/>
              <w:jc w:val="both"/>
              <w:rPr>
                <w:rFonts w:cstheme="minorHAnsi"/>
              </w:rPr>
            </w:pPr>
            <w:r w:rsidRPr="000F68BA">
              <w:rPr>
                <w:rFonts w:cstheme="minorHAnsi"/>
              </w:rPr>
              <w:t>Projekt będzie realizowany zgodnie z zachowaniem zasady równości szans i niedyskryminacji obu płci, w tym dostępności dla osób z niepełnosprawnościami i zasadą zrównoważonego rozwoju.</w:t>
            </w:r>
          </w:p>
        </w:tc>
      </w:tr>
      <w:tr w:rsidR="00EB5E1E" w:rsidRPr="00005D55" w14:paraId="3427284F" w14:textId="77777777" w:rsidTr="004F682D">
        <w:trPr>
          <w:trHeight w:val="567"/>
        </w:trPr>
        <w:tc>
          <w:tcPr>
            <w:tcW w:w="2376" w:type="dxa"/>
            <w:shd w:val="clear" w:color="auto" w:fill="C6D9F1" w:themeFill="text2" w:themeFillTint="33"/>
            <w:vAlign w:val="center"/>
          </w:tcPr>
          <w:p w14:paraId="5E0AD0DA" w14:textId="77777777" w:rsidR="00EB5E1E" w:rsidRPr="00005D55" w:rsidRDefault="00EB5E1E" w:rsidP="00EB5E1E">
            <w:pPr>
              <w:contextualSpacing/>
              <w:rPr>
                <w:rFonts w:cstheme="minorHAnsi"/>
                <w:b/>
              </w:rPr>
            </w:pPr>
            <w:r w:rsidRPr="00005D55">
              <w:rPr>
                <w:rFonts w:cstheme="minorHAnsi"/>
                <w:b/>
              </w:rPr>
              <w:t>Stan przygotowania projektu</w:t>
            </w:r>
          </w:p>
          <w:p w14:paraId="5FFB20F2" w14:textId="77777777" w:rsidR="00EB5E1E" w:rsidRPr="00005D55" w:rsidRDefault="00EB5E1E" w:rsidP="00EB5E1E">
            <w:pPr>
              <w:pStyle w:val="Akapitzlist"/>
              <w:numPr>
                <w:ilvl w:val="0"/>
                <w:numId w:val="5"/>
              </w:numPr>
              <w:rPr>
                <w:rFonts w:cstheme="minorHAnsi"/>
              </w:rPr>
            </w:pPr>
            <w:r w:rsidRPr="00005D55">
              <w:rPr>
                <w:rFonts w:cstheme="minorHAnsi"/>
              </w:rPr>
              <w:t>czy został powołany zespół projektowy?</w:t>
            </w:r>
          </w:p>
          <w:p w14:paraId="6CF27A8E" w14:textId="07944424" w:rsidR="00EB5E1E" w:rsidRPr="0013659B" w:rsidRDefault="00EB5E1E" w:rsidP="001E1DB8">
            <w:pPr>
              <w:pStyle w:val="Akapitzlist"/>
              <w:numPr>
                <w:ilvl w:val="0"/>
                <w:numId w:val="5"/>
              </w:numPr>
              <w:rPr>
                <w:rFonts w:cstheme="minorHAnsi"/>
              </w:rPr>
            </w:pPr>
            <w:r w:rsidRPr="0013659B">
              <w:rPr>
                <w:rFonts w:cstheme="minorHAnsi"/>
              </w:rPr>
              <w:t>czy wnioskodawca dysponuje niezbędną dokumentacją (gotowość legislacyjna, zezwolenia, pozwolenia etc.)?</w:t>
            </w:r>
          </w:p>
          <w:p w14:paraId="2D547D04" w14:textId="77777777" w:rsidR="00EB5E1E" w:rsidRPr="00005D55" w:rsidRDefault="00EB5E1E" w:rsidP="00EB5E1E">
            <w:pPr>
              <w:contextualSpacing/>
              <w:rPr>
                <w:rFonts w:cstheme="minorHAnsi"/>
              </w:rPr>
            </w:pPr>
          </w:p>
        </w:tc>
        <w:tc>
          <w:tcPr>
            <w:tcW w:w="7655" w:type="dxa"/>
            <w:vAlign w:val="center"/>
          </w:tcPr>
          <w:p w14:paraId="1D4CDDCB" w14:textId="77777777" w:rsidR="00F72924" w:rsidRDefault="00F72924" w:rsidP="00F72924">
            <w:pPr>
              <w:pStyle w:val="Akapitzlist"/>
              <w:numPr>
                <w:ilvl w:val="0"/>
                <w:numId w:val="46"/>
              </w:numPr>
              <w:jc w:val="both"/>
              <w:rPr>
                <w:rFonts w:cstheme="minorHAnsi"/>
              </w:rPr>
            </w:pPr>
            <w:r>
              <w:rPr>
                <w:rFonts w:cstheme="minorHAnsi"/>
              </w:rPr>
              <w:lastRenderedPageBreak/>
              <w:t xml:space="preserve">Powołano </w:t>
            </w:r>
            <w:r w:rsidR="00076739">
              <w:rPr>
                <w:rFonts w:cstheme="minorHAnsi"/>
              </w:rPr>
              <w:t xml:space="preserve">część </w:t>
            </w:r>
            <w:r>
              <w:rPr>
                <w:rFonts w:cstheme="minorHAnsi"/>
              </w:rPr>
              <w:t>zesp</w:t>
            </w:r>
            <w:r w:rsidR="00076739">
              <w:rPr>
                <w:rFonts w:cstheme="minorHAnsi"/>
              </w:rPr>
              <w:t>ołu</w:t>
            </w:r>
            <w:r>
              <w:rPr>
                <w:rFonts w:cstheme="minorHAnsi"/>
              </w:rPr>
              <w:t xml:space="preserve"> projektow</w:t>
            </w:r>
            <w:r w:rsidR="00076739">
              <w:rPr>
                <w:rFonts w:cstheme="minorHAnsi"/>
              </w:rPr>
              <w:t>ego</w:t>
            </w:r>
            <w:r>
              <w:rPr>
                <w:rFonts w:cstheme="minorHAnsi"/>
              </w:rPr>
              <w:t xml:space="preserve"> (</w:t>
            </w:r>
            <w:r w:rsidR="00076739">
              <w:rPr>
                <w:rFonts w:cstheme="minorHAnsi"/>
              </w:rPr>
              <w:t>w MC oraz NASK</w:t>
            </w:r>
            <w:r>
              <w:rPr>
                <w:rFonts w:cstheme="minorHAnsi"/>
              </w:rPr>
              <w:t>)</w:t>
            </w:r>
          </w:p>
          <w:p w14:paraId="28E57855" w14:textId="77777777" w:rsidR="00F72924" w:rsidRPr="00F72924" w:rsidRDefault="00F72924" w:rsidP="00076739">
            <w:pPr>
              <w:pStyle w:val="Akapitzlist"/>
              <w:numPr>
                <w:ilvl w:val="0"/>
                <w:numId w:val="46"/>
              </w:numPr>
              <w:jc w:val="both"/>
              <w:rPr>
                <w:rFonts w:cstheme="minorHAnsi"/>
              </w:rPr>
            </w:pPr>
            <w:r>
              <w:rPr>
                <w:rFonts w:cstheme="minorHAnsi"/>
              </w:rPr>
              <w:t>Wnioskodawca dysponuje niezbędną dokumentacją</w:t>
            </w:r>
            <w:r w:rsidR="00076739">
              <w:rPr>
                <w:rFonts w:cstheme="minorHAnsi"/>
              </w:rPr>
              <w:t>, r</w:t>
            </w:r>
            <w:r w:rsidR="00076739" w:rsidRPr="00076739">
              <w:rPr>
                <w:rFonts w:cstheme="minorHAnsi"/>
              </w:rPr>
              <w:t>ealizacja projektu jest możliwa w oparciu o obowiązujące</w:t>
            </w:r>
            <w:r w:rsidR="00076739">
              <w:rPr>
                <w:rFonts w:cstheme="minorHAnsi"/>
              </w:rPr>
              <w:t xml:space="preserve"> obecnie</w:t>
            </w:r>
            <w:r w:rsidR="00076739" w:rsidRPr="00076739">
              <w:rPr>
                <w:rFonts w:cstheme="minorHAnsi"/>
              </w:rPr>
              <w:t xml:space="preserve"> przepisy</w:t>
            </w:r>
            <w:r w:rsidR="00076739">
              <w:rPr>
                <w:rFonts w:cstheme="minorHAnsi"/>
              </w:rPr>
              <w:t>.</w:t>
            </w:r>
          </w:p>
          <w:p w14:paraId="06462894" w14:textId="77777777" w:rsidR="000F68BA" w:rsidRDefault="000F68BA" w:rsidP="005A3EBD">
            <w:pPr>
              <w:jc w:val="both"/>
              <w:rPr>
                <w:rFonts w:cstheme="minorHAnsi"/>
              </w:rPr>
            </w:pPr>
          </w:p>
          <w:p w14:paraId="4C8F651F" w14:textId="77777777" w:rsidR="000F68BA" w:rsidRPr="005A3EBD" w:rsidRDefault="000F68BA" w:rsidP="00CA6B0A">
            <w:pPr>
              <w:jc w:val="both"/>
              <w:rPr>
                <w:rFonts w:cstheme="minorHAnsi"/>
              </w:rPr>
            </w:pPr>
          </w:p>
        </w:tc>
      </w:tr>
      <w:tr w:rsidR="00EB5E1E" w:rsidRPr="00005D55" w14:paraId="4F1766E1" w14:textId="77777777" w:rsidTr="004F682D">
        <w:trPr>
          <w:trHeight w:val="567"/>
        </w:trPr>
        <w:tc>
          <w:tcPr>
            <w:tcW w:w="2376" w:type="dxa"/>
            <w:shd w:val="clear" w:color="auto" w:fill="C6D9F1" w:themeFill="text2" w:themeFillTint="33"/>
            <w:vAlign w:val="center"/>
          </w:tcPr>
          <w:p w14:paraId="5D423491" w14:textId="77777777" w:rsidR="00EB5E1E" w:rsidRPr="00005D55" w:rsidRDefault="00EB5E1E" w:rsidP="00EB5E1E">
            <w:pPr>
              <w:contextualSpacing/>
              <w:rPr>
                <w:rFonts w:cstheme="minorHAnsi"/>
                <w:b/>
              </w:rPr>
            </w:pPr>
            <w:r w:rsidRPr="00005D55">
              <w:rPr>
                <w:rFonts w:cstheme="minorHAnsi"/>
                <w:b/>
              </w:rPr>
              <w:t>Wykonalność projektu</w:t>
            </w:r>
          </w:p>
          <w:p w14:paraId="4FE77EA9" w14:textId="77777777" w:rsidR="00EB5E1E" w:rsidRPr="00005D55" w:rsidRDefault="00EB5E1E" w:rsidP="00EB5E1E">
            <w:pPr>
              <w:contextualSpacing/>
              <w:rPr>
                <w:rFonts w:cstheme="minorHAnsi"/>
              </w:rPr>
            </w:pPr>
          </w:p>
          <w:p w14:paraId="7EF2E704" w14:textId="77777777" w:rsidR="00EB5E1E" w:rsidRPr="00005D55" w:rsidRDefault="00EB5E1E" w:rsidP="00EB5E1E">
            <w:pPr>
              <w:contextualSpacing/>
              <w:rPr>
                <w:rFonts w:cstheme="minorHAnsi"/>
              </w:rPr>
            </w:pPr>
            <w:r w:rsidRPr="00005D55">
              <w:rPr>
                <w:rFonts w:cstheme="minorHAnsi"/>
              </w:rPr>
              <w:t>Należy uzasadnić możliwość realizacji projektu i osiągnięcia jego celów m.in. w świetle zaproponowanych ram czasowych</w:t>
            </w:r>
          </w:p>
        </w:tc>
        <w:tc>
          <w:tcPr>
            <w:tcW w:w="7655" w:type="dxa"/>
            <w:vAlign w:val="center"/>
          </w:tcPr>
          <w:p w14:paraId="47958B8C" w14:textId="77777777" w:rsidR="00E3696B" w:rsidRPr="00005D55" w:rsidRDefault="0067796D" w:rsidP="00076739">
            <w:pPr>
              <w:contextualSpacing/>
              <w:jc w:val="both"/>
              <w:rPr>
                <w:rFonts w:cstheme="minorHAnsi"/>
              </w:rPr>
            </w:pPr>
            <w:r>
              <w:rPr>
                <w:rFonts w:cstheme="minorHAnsi"/>
              </w:rPr>
              <w:t>W wyniku wstępnych analiz dotyczących z</w:t>
            </w:r>
            <w:r w:rsidR="00E3696B">
              <w:rPr>
                <w:rFonts w:cstheme="minorHAnsi"/>
              </w:rPr>
              <w:t>aplanowan</w:t>
            </w:r>
            <w:r>
              <w:rPr>
                <w:rFonts w:cstheme="minorHAnsi"/>
              </w:rPr>
              <w:t>ego</w:t>
            </w:r>
            <w:r w:rsidR="00E3696B">
              <w:rPr>
                <w:rFonts w:cstheme="minorHAnsi"/>
              </w:rPr>
              <w:t xml:space="preserve"> sposób realizacji projektu</w:t>
            </w:r>
            <w:r w:rsidR="00076739">
              <w:rPr>
                <w:rFonts w:cstheme="minorHAnsi"/>
              </w:rPr>
              <w:t>,</w:t>
            </w:r>
            <w:r w:rsidR="00E3696B">
              <w:rPr>
                <w:rFonts w:cstheme="minorHAnsi"/>
              </w:rPr>
              <w:t xml:space="preserve"> jak </w:t>
            </w:r>
            <w:r w:rsidR="00B1533F">
              <w:rPr>
                <w:rFonts w:cstheme="minorHAnsi"/>
              </w:rPr>
              <w:t>i przewidywan</w:t>
            </w:r>
            <w:r w:rsidR="00292718">
              <w:rPr>
                <w:rFonts w:cstheme="minorHAnsi"/>
              </w:rPr>
              <w:t>ych</w:t>
            </w:r>
            <w:r w:rsidR="00B1533F">
              <w:rPr>
                <w:rFonts w:cstheme="minorHAnsi"/>
              </w:rPr>
              <w:t xml:space="preserve"> efekt</w:t>
            </w:r>
            <w:r w:rsidR="00292718">
              <w:rPr>
                <w:rFonts w:cstheme="minorHAnsi"/>
              </w:rPr>
              <w:t>ów</w:t>
            </w:r>
            <w:r w:rsidR="00B1533F">
              <w:rPr>
                <w:rFonts w:cstheme="minorHAnsi"/>
              </w:rPr>
              <w:t xml:space="preserve"> realizacji projektu</w:t>
            </w:r>
            <w:r>
              <w:rPr>
                <w:rFonts w:cstheme="minorHAnsi"/>
              </w:rPr>
              <w:t xml:space="preserve"> </w:t>
            </w:r>
            <w:r w:rsidR="00292718">
              <w:rPr>
                <w:rFonts w:cstheme="minorHAnsi"/>
              </w:rPr>
              <w:t>możliwym jest osiągnięcie zamierzonych celów w zaproponowanych ra</w:t>
            </w:r>
            <w:r w:rsidR="00076739">
              <w:rPr>
                <w:rFonts w:cstheme="minorHAnsi"/>
              </w:rPr>
              <w:t>m</w:t>
            </w:r>
            <w:r w:rsidR="00292718">
              <w:rPr>
                <w:rFonts w:cstheme="minorHAnsi"/>
              </w:rPr>
              <w:t xml:space="preserve">ach czasowych. </w:t>
            </w:r>
            <w:r>
              <w:rPr>
                <w:rFonts w:cstheme="minorHAnsi"/>
              </w:rPr>
              <w:t xml:space="preserve"> </w:t>
            </w:r>
            <w:r w:rsidR="00EE1941" w:rsidRPr="00EE1941">
              <w:rPr>
                <w:rFonts w:cstheme="minorHAnsi"/>
              </w:rPr>
              <w:t xml:space="preserve">W celu pogłębienia diagnozy problemu w pierwszym etapie realizacji projektu przeprowadzone zostały </w:t>
            </w:r>
            <w:r w:rsidR="00EE1941">
              <w:rPr>
                <w:rFonts w:cstheme="minorHAnsi"/>
              </w:rPr>
              <w:t xml:space="preserve">analizy dot. zapotrzebowania na rynku pracy wysokokwalifikowanych specjalistów oraz dostępnej oferty edukacyjnej w zakresie uczenia się maszynowego, sztucznej inteligencji oraz </w:t>
            </w:r>
            <w:proofErr w:type="spellStart"/>
            <w:r w:rsidR="00EE1941">
              <w:rPr>
                <w:rFonts w:cstheme="minorHAnsi"/>
              </w:rPr>
              <w:t>cybe</w:t>
            </w:r>
            <w:r w:rsidR="00B16A18">
              <w:rPr>
                <w:rFonts w:cstheme="minorHAnsi"/>
              </w:rPr>
              <w:t>r</w:t>
            </w:r>
            <w:r w:rsidR="00EE1941">
              <w:rPr>
                <w:rFonts w:cstheme="minorHAnsi"/>
              </w:rPr>
              <w:t>bezpieczeństwa</w:t>
            </w:r>
            <w:proofErr w:type="spellEnd"/>
            <w:r w:rsidR="00EE1941">
              <w:rPr>
                <w:rFonts w:cstheme="minorHAnsi"/>
              </w:rPr>
              <w:t>.</w:t>
            </w:r>
            <w:r w:rsidR="00EE1941" w:rsidRPr="00EE1941">
              <w:rPr>
                <w:rFonts w:cstheme="minorHAnsi"/>
              </w:rPr>
              <w:t xml:space="preserve"> </w:t>
            </w:r>
            <w:r w:rsidR="00EE1941">
              <w:rPr>
                <w:rFonts w:cstheme="minorHAnsi"/>
              </w:rPr>
              <w:t>W kolejnej</w:t>
            </w:r>
            <w:r w:rsidR="00292718">
              <w:rPr>
                <w:rFonts w:cstheme="minorHAnsi"/>
              </w:rPr>
              <w:t xml:space="preserve"> fazie przeprowadzone zostanie szczegółowe stadium wykonalności szacujące ryzyka, pozwalające  </w:t>
            </w:r>
            <w:r w:rsidR="00292718" w:rsidRPr="000A1CC5">
              <w:rPr>
                <w:rFonts w:cstheme="minorHAnsi"/>
              </w:rPr>
              <w:t>zidentyfikować problemy</w:t>
            </w:r>
            <w:r w:rsidR="00EE1941">
              <w:rPr>
                <w:rFonts w:cstheme="minorHAnsi"/>
              </w:rPr>
              <w:t xml:space="preserve">, </w:t>
            </w:r>
            <w:r w:rsidR="00292718" w:rsidRPr="000A1CC5">
              <w:rPr>
                <w:rFonts w:cstheme="minorHAnsi"/>
              </w:rPr>
              <w:t xml:space="preserve"> opracowa</w:t>
            </w:r>
            <w:r w:rsidR="00EE1941">
              <w:rPr>
                <w:rFonts w:cstheme="minorHAnsi"/>
              </w:rPr>
              <w:t>ć</w:t>
            </w:r>
            <w:r w:rsidR="00292718" w:rsidRPr="000A1CC5">
              <w:rPr>
                <w:rFonts w:cstheme="minorHAnsi"/>
              </w:rPr>
              <w:t xml:space="preserve"> strategi</w:t>
            </w:r>
            <w:r w:rsidR="00EE1941">
              <w:rPr>
                <w:rFonts w:cstheme="minorHAnsi"/>
              </w:rPr>
              <w:t>e</w:t>
            </w:r>
            <w:r w:rsidR="00292718" w:rsidRPr="000A1CC5">
              <w:rPr>
                <w:rFonts w:cstheme="minorHAnsi"/>
              </w:rPr>
              <w:t xml:space="preserve"> </w:t>
            </w:r>
            <w:r w:rsidR="00F72924">
              <w:rPr>
                <w:rFonts w:cstheme="minorHAnsi"/>
              </w:rPr>
              <w:t xml:space="preserve">wdrożenia produktów uzyskanych po realizacji projektu. jednocześnie uczelnie </w:t>
            </w:r>
            <w:r w:rsidR="00B16A18">
              <w:rPr>
                <w:rFonts w:cstheme="minorHAnsi"/>
              </w:rPr>
              <w:t xml:space="preserve">Wyższe są zainteresowane poszerzaniem oferty studiów o nowe </w:t>
            </w:r>
            <w:r w:rsidR="00122425">
              <w:rPr>
                <w:rFonts w:cstheme="minorHAnsi"/>
              </w:rPr>
              <w:t>kierunki/ specjalności</w:t>
            </w:r>
            <w:r w:rsidR="00B16A18">
              <w:rPr>
                <w:rFonts w:cstheme="minorHAnsi"/>
              </w:rPr>
              <w:t>, kształcące poszukiwanych na rynku specjalistów, a studenci podniesieniem swoich kwalifikacji w zawodach deficytowych. Zaproponowane ramy czasowe wpisują się w kalendarz roku akademickiego</w:t>
            </w:r>
            <w:r w:rsidR="00076739">
              <w:rPr>
                <w:rFonts w:cstheme="minorHAnsi"/>
              </w:rPr>
              <w:t>,</w:t>
            </w:r>
            <w:r w:rsidR="00B16A18">
              <w:rPr>
                <w:rFonts w:cstheme="minorHAnsi"/>
              </w:rPr>
              <w:t xml:space="preserve"> co bezpośrednio wpływa na możliwość realizacji zadań w określonym harmonogramem projektu czasie. </w:t>
            </w:r>
          </w:p>
        </w:tc>
      </w:tr>
      <w:tr w:rsidR="00EB5E1E" w:rsidRPr="00005D55" w14:paraId="4DC4074C" w14:textId="77777777" w:rsidTr="004F682D">
        <w:trPr>
          <w:trHeight w:val="567"/>
        </w:trPr>
        <w:tc>
          <w:tcPr>
            <w:tcW w:w="2376" w:type="dxa"/>
            <w:shd w:val="clear" w:color="auto" w:fill="C6D9F1" w:themeFill="text2" w:themeFillTint="33"/>
            <w:vAlign w:val="center"/>
          </w:tcPr>
          <w:p w14:paraId="4FD2AA97" w14:textId="77777777" w:rsidR="00EB5E1E" w:rsidRPr="00005D55" w:rsidRDefault="00EB5E1E" w:rsidP="00EB5E1E">
            <w:pPr>
              <w:contextualSpacing/>
              <w:rPr>
                <w:rFonts w:cstheme="minorHAnsi"/>
                <w:b/>
              </w:rPr>
            </w:pPr>
            <w:r w:rsidRPr="00005D55">
              <w:rPr>
                <w:rFonts w:cstheme="minorHAnsi"/>
                <w:b/>
              </w:rPr>
              <w:t>Termin gotowości wnioskodawcy do złożenia wniosku o dofinansowanie</w:t>
            </w:r>
          </w:p>
          <w:p w14:paraId="5FE74F6D" w14:textId="77777777" w:rsidR="00EB5E1E" w:rsidRPr="00005D55" w:rsidRDefault="00EB5E1E" w:rsidP="00EB5E1E">
            <w:pPr>
              <w:contextualSpacing/>
              <w:rPr>
                <w:rFonts w:cstheme="minorHAnsi"/>
              </w:rPr>
            </w:pPr>
            <w:r w:rsidRPr="00005D55">
              <w:rPr>
                <w:rFonts w:cstheme="minorHAnsi"/>
              </w:rPr>
              <w:t>(miesiąc/rok)</w:t>
            </w:r>
          </w:p>
        </w:tc>
        <w:tc>
          <w:tcPr>
            <w:tcW w:w="7655" w:type="dxa"/>
            <w:vAlign w:val="center"/>
          </w:tcPr>
          <w:p w14:paraId="47DEEA01" w14:textId="77777777" w:rsidR="00EB5E1E" w:rsidRPr="00005D55" w:rsidRDefault="00122425" w:rsidP="00EB5E1E">
            <w:pPr>
              <w:contextualSpacing/>
              <w:rPr>
                <w:rFonts w:cstheme="minorHAnsi"/>
              </w:rPr>
            </w:pPr>
            <w:r>
              <w:rPr>
                <w:rFonts w:cstheme="minorHAnsi"/>
              </w:rPr>
              <w:t>I Q 20</w:t>
            </w:r>
            <w:r w:rsidR="00E216C9">
              <w:rPr>
                <w:rFonts w:cstheme="minorHAnsi"/>
              </w:rPr>
              <w:t>20</w:t>
            </w:r>
          </w:p>
        </w:tc>
      </w:tr>
    </w:tbl>
    <w:p w14:paraId="7458CDC4" w14:textId="77777777" w:rsidR="00766F97" w:rsidRPr="00005D55" w:rsidRDefault="00766F97" w:rsidP="00A07CDA">
      <w:pPr>
        <w:spacing w:line="240" w:lineRule="auto"/>
        <w:contextualSpacing/>
        <w:rPr>
          <w:rFonts w:cstheme="minorHAnsi"/>
        </w:rPr>
      </w:pPr>
    </w:p>
    <w:p w14:paraId="0DDACC45" w14:textId="77777777" w:rsidR="003341D6" w:rsidRPr="00005D55" w:rsidRDefault="003341D6" w:rsidP="00A07CDA">
      <w:pPr>
        <w:spacing w:line="240" w:lineRule="auto"/>
        <w:contextualSpacing/>
        <w:rPr>
          <w:rFonts w:cstheme="minorHAnsi"/>
        </w:rPr>
      </w:pPr>
    </w:p>
    <w:p w14:paraId="1DDB347B" w14:textId="77777777" w:rsidR="00D57469" w:rsidRPr="00005D55" w:rsidRDefault="00D57469" w:rsidP="00D57469">
      <w:pPr>
        <w:spacing w:after="160"/>
        <w:contextualSpacing/>
        <w:jc w:val="both"/>
        <w:rPr>
          <w:rFonts w:cstheme="minorHAnsi"/>
        </w:rPr>
      </w:pPr>
    </w:p>
    <w:p w14:paraId="7D791C1C" w14:textId="77777777" w:rsidR="00D57469" w:rsidRPr="00005D55" w:rsidRDefault="00D57469" w:rsidP="00D57469">
      <w:pPr>
        <w:spacing w:after="160"/>
        <w:contextualSpacing/>
        <w:jc w:val="both"/>
        <w:rPr>
          <w:rFonts w:cstheme="minorHAnsi"/>
        </w:rPr>
      </w:pPr>
    </w:p>
    <w:p w14:paraId="2A385EAD" w14:textId="77777777" w:rsidR="00D57469" w:rsidRPr="00005D55" w:rsidRDefault="00D57469" w:rsidP="00D57469">
      <w:pPr>
        <w:spacing w:after="160"/>
        <w:contextualSpacing/>
        <w:jc w:val="both"/>
        <w:rPr>
          <w:rFonts w:cstheme="minorHAnsi"/>
        </w:rPr>
      </w:pPr>
    </w:p>
    <w:sectPr w:rsidR="00D57469" w:rsidRPr="00005D55" w:rsidSect="007B40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39EA0" w14:textId="77777777" w:rsidR="007E32F0" w:rsidRDefault="007E32F0" w:rsidP="00CD5A71">
      <w:pPr>
        <w:spacing w:after="0" w:line="240" w:lineRule="auto"/>
      </w:pPr>
      <w:r>
        <w:separator/>
      </w:r>
    </w:p>
  </w:endnote>
  <w:endnote w:type="continuationSeparator" w:id="0">
    <w:p w14:paraId="70E5184F" w14:textId="77777777" w:rsidR="007E32F0" w:rsidRDefault="007E32F0" w:rsidP="00CD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17028"/>
      <w:docPartObj>
        <w:docPartGallery w:val="Page Numbers (Bottom of Page)"/>
        <w:docPartUnique/>
      </w:docPartObj>
    </w:sdtPr>
    <w:sdtEndPr>
      <w:rPr>
        <w:sz w:val="16"/>
        <w:szCs w:val="16"/>
      </w:rPr>
    </w:sdtEndPr>
    <w:sdtContent>
      <w:p w14:paraId="68D1A82B" w14:textId="77777777" w:rsidR="00730F37" w:rsidRPr="00CD5A71" w:rsidRDefault="00730F37">
        <w:pPr>
          <w:pStyle w:val="Stopka"/>
          <w:jc w:val="center"/>
          <w:rPr>
            <w:sz w:val="16"/>
            <w:szCs w:val="16"/>
          </w:rPr>
        </w:pPr>
        <w:r w:rsidRPr="00CD5A71">
          <w:rPr>
            <w:sz w:val="16"/>
            <w:szCs w:val="16"/>
          </w:rPr>
          <w:fldChar w:fldCharType="begin"/>
        </w:r>
        <w:r w:rsidRPr="00CD5A71">
          <w:rPr>
            <w:sz w:val="16"/>
            <w:szCs w:val="16"/>
          </w:rPr>
          <w:instrText>PAGE   \* MERGEFORMAT</w:instrText>
        </w:r>
        <w:r w:rsidRPr="00CD5A71">
          <w:rPr>
            <w:sz w:val="16"/>
            <w:szCs w:val="16"/>
          </w:rPr>
          <w:fldChar w:fldCharType="separate"/>
        </w:r>
        <w:r w:rsidR="0013659B">
          <w:rPr>
            <w:noProof/>
            <w:sz w:val="16"/>
            <w:szCs w:val="16"/>
          </w:rPr>
          <w:t>6</w:t>
        </w:r>
        <w:r w:rsidRPr="00CD5A71">
          <w:rPr>
            <w:sz w:val="16"/>
            <w:szCs w:val="16"/>
          </w:rPr>
          <w:fldChar w:fldCharType="end"/>
        </w:r>
      </w:p>
    </w:sdtContent>
  </w:sdt>
  <w:p w14:paraId="4E2D654B" w14:textId="77777777" w:rsidR="00730F37" w:rsidRDefault="00730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2F67" w14:textId="77777777" w:rsidR="007E32F0" w:rsidRDefault="007E32F0" w:rsidP="00CD5A71">
      <w:pPr>
        <w:spacing w:after="0" w:line="240" w:lineRule="auto"/>
      </w:pPr>
      <w:r>
        <w:separator/>
      </w:r>
    </w:p>
  </w:footnote>
  <w:footnote w:type="continuationSeparator" w:id="0">
    <w:p w14:paraId="51D5DF60" w14:textId="77777777" w:rsidR="007E32F0" w:rsidRDefault="007E32F0" w:rsidP="00CD5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D00B5A"/>
    <w:lvl w:ilvl="0">
      <w:start w:val="1"/>
      <w:numFmt w:val="decimal"/>
      <w:pStyle w:val="Listanumerowana"/>
      <w:lvlText w:val="%1."/>
      <w:lvlJc w:val="left"/>
      <w:pPr>
        <w:tabs>
          <w:tab w:val="num" w:pos="1145"/>
        </w:tabs>
        <w:ind w:left="1145" w:hanging="360"/>
      </w:pPr>
    </w:lvl>
  </w:abstractNum>
  <w:abstractNum w:abstractNumId="1" w15:restartNumberingAfterBreak="0">
    <w:nsid w:val="0B7C3A38"/>
    <w:multiLevelType w:val="hybridMultilevel"/>
    <w:tmpl w:val="6BCC0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A4EB8"/>
    <w:multiLevelType w:val="hybridMultilevel"/>
    <w:tmpl w:val="F836C8CA"/>
    <w:lvl w:ilvl="0" w:tplc="71C27C60">
      <w:start w:val="1"/>
      <w:numFmt w:val="lowerLetter"/>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6319"/>
    <w:multiLevelType w:val="hybridMultilevel"/>
    <w:tmpl w:val="05FA8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86A4B"/>
    <w:multiLevelType w:val="hybridMultilevel"/>
    <w:tmpl w:val="1A3AAB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538BB"/>
    <w:multiLevelType w:val="hybridMultilevel"/>
    <w:tmpl w:val="46C45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000BFA"/>
    <w:multiLevelType w:val="hybridMultilevel"/>
    <w:tmpl w:val="2A648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4B2E8D"/>
    <w:multiLevelType w:val="hybridMultilevel"/>
    <w:tmpl w:val="50FC42C0"/>
    <w:lvl w:ilvl="0" w:tplc="D66A4D5C">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527D0"/>
    <w:multiLevelType w:val="hybridMultilevel"/>
    <w:tmpl w:val="BEBEF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D63B9D"/>
    <w:multiLevelType w:val="hybridMultilevel"/>
    <w:tmpl w:val="716EFE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954C58"/>
    <w:multiLevelType w:val="hybridMultilevel"/>
    <w:tmpl w:val="36CC8E70"/>
    <w:lvl w:ilvl="0" w:tplc="04150017">
      <w:start w:val="1"/>
      <w:numFmt w:val="lowerLetter"/>
      <w:lvlText w:val="%1)"/>
      <w:lvlJc w:val="left"/>
      <w:pPr>
        <w:ind w:left="360" w:hanging="360"/>
      </w:pPr>
    </w:lvl>
    <w:lvl w:ilvl="1" w:tplc="0415000F">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237BE5"/>
    <w:multiLevelType w:val="hybridMultilevel"/>
    <w:tmpl w:val="85162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C7074"/>
    <w:multiLevelType w:val="hybridMultilevel"/>
    <w:tmpl w:val="750A983A"/>
    <w:lvl w:ilvl="0" w:tplc="04150017">
      <w:start w:val="1"/>
      <w:numFmt w:val="lowerLetter"/>
      <w:lvlText w:val="%1)"/>
      <w:lvlJc w:val="left"/>
      <w:pPr>
        <w:ind w:left="360" w:hanging="360"/>
      </w:pPr>
    </w:lvl>
    <w:lvl w:ilvl="1" w:tplc="6F56A508">
      <w:start w:val="1"/>
      <w:numFmt w:val="decimal"/>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5A2788"/>
    <w:multiLevelType w:val="hybridMultilevel"/>
    <w:tmpl w:val="8868A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272F27"/>
    <w:multiLevelType w:val="hybridMultilevel"/>
    <w:tmpl w:val="69D2F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F6401D"/>
    <w:multiLevelType w:val="hybridMultilevel"/>
    <w:tmpl w:val="FF0E5BC4"/>
    <w:lvl w:ilvl="0" w:tplc="0212D4B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45DD9"/>
    <w:multiLevelType w:val="hybridMultilevel"/>
    <w:tmpl w:val="157CB940"/>
    <w:lvl w:ilvl="0" w:tplc="0415000F">
      <w:start w:val="1"/>
      <w:numFmt w:val="decimal"/>
      <w:lvlText w:val="%1."/>
      <w:lvlJc w:val="left"/>
      <w:pPr>
        <w:ind w:left="283" w:hanging="360"/>
      </w:pPr>
      <w:rPr>
        <w:rFonts w:hint="default"/>
      </w:rPr>
    </w:lvl>
    <w:lvl w:ilvl="1" w:tplc="04150003" w:tentative="1">
      <w:start w:val="1"/>
      <w:numFmt w:val="bullet"/>
      <w:lvlText w:val="o"/>
      <w:lvlJc w:val="left"/>
      <w:pPr>
        <w:ind w:left="1003" w:hanging="360"/>
      </w:pPr>
      <w:rPr>
        <w:rFonts w:ascii="Courier New" w:hAnsi="Courier New" w:cs="Courier New" w:hint="default"/>
      </w:rPr>
    </w:lvl>
    <w:lvl w:ilvl="2" w:tplc="04150005" w:tentative="1">
      <w:start w:val="1"/>
      <w:numFmt w:val="bullet"/>
      <w:lvlText w:val=""/>
      <w:lvlJc w:val="left"/>
      <w:pPr>
        <w:ind w:left="1723" w:hanging="360"/>
      </w:pPr>
      <w:rPr>
        <w:rFonts w:ascii="Wingdings" w:hAnsi="Wingdings" w:hint="default"/>
      </w:rPr>
    </w:lvl>
    <w:lvl w:ilvl="3" w:tplc="04150001" w:tentative="1">
      <w:start w:val="1"/>
      <w:numFmt w:val="bullet"/>
      <w:lvlText w:val=""/>
      <w:lvlJc w:val="left"/>
      <w:pPr>
        <w:ind w:left="2443" w:hanging="360"/>
      </w:pPr>
      <w:rPr>
        <w:rFonts w:ascii="Symbol" w:hAnsi="Symbol" w:hint="default"/>
      </w:rPr>
    </w:lvl>
    <w:lvl w:ilvl="4" w:tplc="04150003" w:tentative="1">
      <w:start w:val="1"/>
      <w:numFmt w:val="bullet"/>
      <w:lvlText w:val="o"/>
      <w:lvlJc w:val="left"/>
      <w:pPr>
        <w:ind w:left="3163" w:hanging="360"/>
      </w:pPr>
      <w:rPr>
        <w:rFonts w:ascii="Courier New" w:hAnsi="Courier New" w:cs="Courier New" w:hint="default"/>
      </w:rPr>
    </w:lvl>
    <w:lvl w:ilvl="5" w:tplc="04150005" w:tentative="1">
      <w:start w:val="1"/>
      <w:numFmt w:val="bullet"/>
      <w:lvlText w:val=""/>
      <w:lvlJc w:val="left"/>
      <w:pPr>
        <w:ind w:left="3883" w:hanging="360"/>
      </w:pPr>
      <w:rPr>
        <w:rFonts w:ascii="Wingdings" w:hAnsi="Wingdings" w:hint="default"/>
      </w:rPr>
    </w:lvl>
    <w:lvl w:ilvl="6" w:tplc="04150001" w:tentative="1">
      <w:start w:val="1"/>
      <w:numFmt w:val="bullet"/>
      <w:lvlText w:val=""/>
      <w:lvlJc w:val="left"/>
      <w:pPr>
        <w:ind w:left="4603" w:hanging="360"/>
      </w:pPr>
      <w:rPr>
        <w:rFonts w:ascii="Symbol" w:hAnsi="Symbol" w:hint="default"/>
      </w:rPr>
    </w:lvl>
    <w:lvl w:ilvl="7" w:tplc="04150003" w:tentative="1">
      <w:start w:val="1"/>
      <w:numFmt w:val="bullet"/>
      <w:lvlText w:val="o"/>
      <w:lvlJc w:val="left"/>
      <w:pPr>
        <w:ind w:left="5323" w:hanging="360"/>
      </w:pPr>
      <w:rPr>
        <w:rFonts w:ascii="Courier New" w:hAnsi="Courier New" w:cs="Courier New" w:hint="default"/>
      </w:rPr>
    </w:lvl>
    <w:lvl w:ilvl="8" w:tplc="04150005" w:tentative="1">
      <w:start w:val="1"/>
      <w:numFmt w:val="bullet"/>
      <w:lvlText w:val=""/>
      <w:lvlJc w:val="left"/>
      <w:pPr>
        <w:ind w:left="6043" w:hanging="360"/>
      </w:pPr>
      <w:rPr>
        <w:rFonts w:ascii="Wingdings" w:hAnsi="Wingdings" w:hint="default"/>
      </w:rPr>
    </w:lvl>
  </w:abstractNum>
  <w:abstractNum w:abstractNumId="17" w15:restartNumberingAfterBreak="0">
    <w:nsid w:val="413C6F13"/>
    <w:multiLevelType w:val="hybridMultilevel"/>
    <w:tmpl w:val="313C1B14"/>
    <w:lvl w:ilvl="0" w:tplc="04150017">
      <w:start w:val="1"/>
      <w:numFmt w:val="lowerLetter"/>
      <w:lvlText w:val="%1)"/>
      <w:lvlJc w:val="left"/>
      <w:pPr>
        <w:ind w:left="360" w:hanging="360"/>
      </w:pPr>
    </w:lvl>
    <w:lvl w:ilvl="1" w:tplc="202A388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6590"/>
    <w:multiLevelType w:val="hybridMultilevel"/>
    <w:tmpl w:val="757EF46C"/>
    <w:lvl w:ilvl="0" w:tplc="0415000F">
      <w:start w:val="1"/>
      <w:numFmt w:val="decimal"/>
      <w:lvlText w:val="%1."/>
      <w:lvlJc w:val="left"/>
      <w:pPr>
        <w:ind w:left="720" w:hanging="360"/>
      </w:pPr>
      <w:rPr>
        <w:rFonts w:hint="default"/>
      </w:rPr>
    </w:lvl>
    <w:lvl w:ilvl="1" w:tplc="95D6C53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8540C"/>
    <w:multiLevelType w:val="hybridMultilevel"/>
    <w:tmpl w:val="C44059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1E60C3"/>
    <w:multiLevelType w:val="multilevel"/>
    <w:tmpl w:val="C840F2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6E17117"/>
    <w:multiLevelType w:val="hybridMultilevel"/>
    <w:tmpl w:val="A35225B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4741392A"/>
    <w:multiLevelType w:val="multilevel"/>
    <w:tmpl w:val="9F16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442DA"/>
    <w:multiLevelType w:val="hybridMultilevel"/>
    <w:tmpl w:val="BB568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F25502"/>
    <w:multiLevelType w:val="hybridMultilevel"/>
    <w:tmpl w:val="02444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8361EF"/>
    <w:multiLevelType w:val="hybridMultilevel"/>
    <w:tmpl w:val="040CA66A"/>
    <w:lvl w:ilvl="0" w:tplc="BDFAD5B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00EBD"/>
    <w:multiLevelType w:val="hybridMultilevel"/>
    <w:tmpl w:val="13527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7E612B"/>
    <w:multiLevelType w:val="hybridMultilevel"/>
    <w:tmpl w:val="AFC46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B24511"/>
    <w:multiLevelType w:val="hybridMultilevel"/>
    <w:tmpl w:val="AFD2B418"/>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9" w15:restartNumberingAfterBreak="0">
    <w:nsid w:val="5AC908B2"/>
    <w:multiLevelType w:val="hybridMultilevel"/>
    <w:tmpl w:val="68F4BBEA"/>
    <w:lvl w:ilvl="0" w:tplc="63AC55B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BD83421"/>
    <w:multiLevelType w:val="hybridMultilevel"/>
    <w:tmpl w:val="8F52A94A"/>
    <w:lvl w:ilvl="0" w:tplc="0415000F">
      <w:start w:val="1"/>
      <w:numFmt w:val="decimal"/>
      <w:lvlText w:val="%1."/>
      <w:lvlJc w:val="left"/>
      <w:pPr>
        <w:ind w:left="720" w:hanging="360"/>
      </w:pPr>
      <w:rPr>
        <w:rFonts w:hint="default"/>
      </w:rPr>
    </w:lvl>
    <w:lvl w:ilvl="1" w:tplc="95D6C53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914DF"/>
    <w:multiLevelType w:val="hybridMultilevel"/>
    <w:tmpl w:val="C44059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2E1113"/>
    <w:multiLevelType w:val="hybridMultilevel"/>
    <w:tmpl w:val="6B24E0CC"/>
    <w:lvl w:ilvl="0" w:tplc="83C45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F95E92"/>
    <w:multiLevelType w:val="hybridMultilevel"/>
    <w:tmpl w:val="2B441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581276"/>
    <w:multiLevelType w:val="hybridMultilevel"/>
    <w:tmpl w:val="8DE4EE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011E21"/>
    <w:multiLevelType w:val="hybridMultilevel"/>
    <w:tmpl w:val="8A6496AC"/>
    <w:lvl w:ilvl="0" w:tplc="90FA6BA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A10DF"/>
    <w:multiLevelType w:val="hybridMultilevel"/>
    <w:tmpl w:val="F440E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D22675"/>
    <w:multiLevelType w:val="hybridMultilevel"/>
    <w:tmpl w:val="176CD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E60079"/>
    <w:multiLevelType w:val="hybridMultilevel"/>
    <w:tmpl w:val="C194FB9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E5727A"/>
    <w:multiLevelType w:val="hybridMultilevel"/>
    <w:tmpl w:val="DC068C48"/>
    <w:lvl w:ilvl="0" w:tplc="BA480E5A">
      <w:start w:val="1"/>
      <w:numFmt w:val="lowerLetter"/>
      <w:lvlText w:val="%1)"/>
      <w:lvlJc w:val="left"/>
      <w:pPr>
        <w:ind w:left="720" w:hanging="360"/>
      </w:pPr>
      <w:rPr>
        <w:rFonts w:asciiTheme="minorHAnsi" w:eastAsia="Tahoma"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C345F4"/>
    <w:multiLevelType w:val="hybridMultilevel"/>
    <w:tmpl w:val="C440596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885993"/>
    <w:multiLevelType w:val="hybridMultilevel"/>
    <w:tmpl w:val="4B324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51708B"/>
    <w:multiLevelType w:val="hybridMultilevel"/>
    <w:tmpl w:val="C8EEF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6E1CDD"/>
    <w:multiLevelType w:val="hybridMultilevel"/>
    <w:tmpl w:val="71344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9974FF"/>
    <w:multiLevelType w:val="hybridMultilevel"/>
    <w:tmpl w:val="5D6A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2"/>
  </w:num>
  <w:num w:numId="3">
    <w:abstractNumId w:val="17"/>
  </w:num>
  <w:num w:numId="4">
    <w:abstractNumId w:val="25"/>
  </w:num>
  <w:num w:numId="5">
    <w:abstractNumId w:val="38"/>
  </w:num>
  <w:num w:numId="6">
    <w:abstractNumId w:val="35"/>
  </w:num>
  <w:num w:numId="7">
    <w:abstractNumId w:val="2"/>
  </w:num>
  <w:num w:numId="8">
    <w:abstractNumId w:val="40"/>
  </w:num>
  <w:num w:numId="9">
    <w:abstractNumId w:val="39"/>
  </w:num>
  <w:num w:numId="10">
    <w:abstractNumId w:val="3"/>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2"/>
  </w:num>
  <w:num w:numId="15">
    <w:abstractNumId w:val="23"/>
  </w:num>
  <w:num w:numId="16">
    <w:abstractNumId w:val="26"/>
  </w:num>
  <w:num w:numId="17">
    <w:abstractNumId w:val="32"/>
  </w:num>
  <w:num w:numId="18">
    <w:abstractNumId w:val="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 w:numId="24">
    <w:abstractNumId w:val="37"/>
  </w:num>
  <w:num w:numId="25">
    <w:abstractNumId w:val="13"/>
  </w:num>
  <w:num w:numId="26">
    <w:abstractNumId w:val="6"/>
  </w:num>
  <w:num w:numId="27">
    <w:abstractNumId w:val="16"/>
  </w:num>
  <w:num w:numId="28">
    <w:abstractNumId w:val="1"/>
  </w:num>
  <w:num w:numId="29">
    <w:abstractNumId w:val="27"/>
  </w:num>
  <w:num w:numId="30">
    <w:abstractNumId w:val="9"/>
  </w:num>
  <w:num w:numId="31">
    <w:abstractNumId w:val="14"/>
  </w:num>
  <w:num w:numId="32">
    <w:abstractNumId w:val="24"/>
  </w:num>
  <w:num w:numId="33">
    <w:abstractNumId w:val="33"/>
  </w:num>
  <w:num w:numId="34">
    <w:abstractNumId w:val="21"/>
  </w:num>
  <w:num w:numId="35">
    <w:abstractNumId w:val="43"/>
  </w:num>
  <w:num w:numId="36">
    <w:abstractNumId w:val="34"/>
  </w:num>
  <w:num w:numId="37">
    <w:abstractNumId w:val="19"/>
  </w:num>
  <w:num w:numId="38">
    <w:abstractNumId w:val="7"/>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8"/>
  </w:num>
  <w:num w:numId="42">
    <w:abstractNumId w:val="11"/>
  </w:num>
  <w:num w:numId="43">
    <w:abstractNumId w:val="10"/>
  </w:num>
  <w:num w:numId="44">
    <w:abstractNumId w:val="44"/>
  </w:num>
  <w:num w:numId="45">
    <w:abstractNumId w:val="3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64"/>
    <w:rsid w:val="00003F2B"/>
    <w:rsid w:val="00005D55"/>
    <w:rsid w:val="000076CD"/>
    <w:rsid w:val="00011E81"/>
    <w:rsid w:val="0001266E"/>
    <w:rsid w:val="000137B1"/>
    <w:rsid w:val="00020C91"/>
    <w:rsid w:val="0002261E"/>
    <w:rsid w:val="00023C42"/>
    <w:rsid w:val="000358F2"/>
    <w:rsid w:val="00045096"/>
    <w:rsid w:val="00046A39"/>
    <w:rsid w:val="00056C05"/>
    <w:rsid w:val="00060C09"/>
    <w:rsid w:val="00072AE2"/>
    <w:rsid w:val="000737FD"/>
    <w:rsid w:val="00073E80"/>
    <w:rsid w:val="00076739"/>
    <w:rsid w:val="00086E2D"/>
    <w:rsid w:val="00087902"/>
    <w:rsid w:val="00092E6E"/>
    <w:rsid w:val="0009386B"/>
    <w:rsid w:val="000A561A"/>
    <w:rsid w:val="000A7398"/>
    <w:rsid w:val="000A7412"/>
    <w:rsid w:val="000B3422"/>
    <w:rsid w:val="000B4717"/>
    <w:rsid w:val="000B5344"/>
    <w:rsid w:val="000C4C9E"/>
    <w:rsid w:val="000D100A"/>
    <w:rsid w:val="000E1781"/>
    <w:rsid w:val="000E4720"/>
    <w:rsid w:val="000E4CFE"/>
    <w:rsid w:val="000F67C3"/>
    <w:rsid w:val="000F68BA"/>
    <w:rsid w:val="0010464B"/>
    <w:rsid w:val="00112FF2"/>
    <w:rsid w:val="00116656"/>
    <w:rsid w:val="00116FED"/>
    <w:rsid w:val="00122425"/>
    <w:rsid w:val="00122BAF"/>
    <w:rsid w:val="00123167"/>
    <w:rsid w:val="00123B7C"/>
    <w:rsid w:val="00131C97"/>
    <w:rsid w:val="00131D28"/>
    <w:rsid w:val="00135E1A"/>
    <w:rsid w:val="0013659B"/>
    <w:rsid w:val="001524B4"/>
    <w:rsid w:val="00161A59"/>
    <w:rsid w:val="001755A9"/>
    <w:rsid w:val="00181A1A"/>
    <w:rsid w:val="00184D2F"/>
    <w:rsid w:val="00185FEA"/>
    <w:rsid w:val="00194EDD"/>
    <w:rsid w:val="00195B0F"/>
    <w:rsid w:val="001A3290"/>
    <w:rsid w:val="001A3F28"/>
    <w:rsid w:val="001A5833"/>
    <w:rsid w:val="001B572C"/>
    <w:rsid w:val="001C4A90"/>
    <w:rsid w:val="001C5314"/>
    <w:rsid w:val="001D2188"/>
    <w:rsid w:val="001D5912"/>
    <w:rsid w:val="001E393E"/>
    <w:rsid w:val="002030DD"/>
    <w:rsid w:val="00203417"/>
    <w:rsid w:val="00203B5D"/>
    <w:rsid w:val="00213674"/>
    <w:rsid w:val="0021395C"/>
    <w:rsid w:val="00215125"/>
    <w:rsid w:val="00216436"/>
    <w:rsid w:val="00230DBD"/>
    <w:rsid w:val="00236C0D"/>
    <w:rsid w:val="002543CB"/>
    <w:rsid w:val="00255964"/>
    <w:rsid w:val="00262667"/>
    <w:rsid w:val="0026791B"/>
    <w:rsid w:val="0027282E"/>
    <w:rsid w:val="0027476B"/>
    <w:rsid w:val="0028102C"/>
    <w:rsid w:val="002845FC"/>
    <w:rsid w:val="00291FD7"/>
    <w:rsid w:val="00292718"/>
    <w:rsid w:val="002D1311"/>
    <w:rsid w:val="002D2AB4"/>
    <w:rsid w:val="002D7157"/>
    <w:rsid w:val="002D73CA"/>
    <w:rsid w:val="002E5CA4"/>
    <w:rsid w:val="002F0E6E"/>
    <w:rsid w:val="002F3FD6"/>
    <w:rsid w:val="002F55F7"/>
    <w:rsid w:val="002F6911"/>
    <w:rsid w:val="002F7B17"/>
    <w:rsid w:val="002F7DA5"/>
    <w:rsid w:val="00304F0E"/>
    <w:rsid w:val="00311D51"/>
    <w:rsid w:val="00312EC0"/>
    <w:rsid w:val="00314CB3"/>
    <w:rsid w:val="00316550"/>
    <w:rsid w:val="00324CE4"/>
    <w:rsid w:val="00326E18"/>
    <w:rsid w:val="003341D6"/>
    <w:rsid w:val="00337316"/>
    <w:rsid w:val="00344332"/>
    <w:rsid w:val="00360B54"/>
    <w:rsid w:val="00370F52"/>
    <w:rsid w:val="003821CC"/>
    <w:rsid w:val="00382833"/>
    <w:rsid w:val="00386273"/>
    <w:rsid w:val="00394E99"/>
    <w:rsid w:val="003A201F"/>
    <w:rsid w:val="003A321E"/>
    <w:rsid w:val="003B4750"/>
    <w:rsid w:val="003B7151"/>
    <w:rsid w:val="003B7C85"/>
    <w:rsid w:val="003C0AAD"/>
    <w:rsid w:val="003C40C7"/>
    <w:rsid w:val="003D06A1"/>
    <w:rsid w:val="003D0B74"/>
    <w:rsid w:val="003F5F4E"/>
    <w:rsid w:val="00401FD8"/>
    <w:rsid w:val="00406ED2"/>
    <w:rsid w:val="004151BD"/>
    <w:rsid w:val="004174A4"/>
    <w:rsid w:val="00421992"/>
    <w:rsid w:val="004275CC"/>
    <w:rsid w:val="004313B9"/>
    <w:rsid w:val="00431C46"/>
    <w:rsid w:val="00433B12"/>
    <w:rsid w:val="004340B4"/>
    <w:rsid w:val="0044407A"/>
    <w:rsid w:val="00453B7B"/>
    <w:rsid w:val="004568E5"/>
    <w:rsid w:val="00465E73"/>
    <w:rsid w:val="00470391"/>
    <w:rsid w:val="0049386B"/>
    <w:rsid w:val="00497BDC"/>
    <w:rsid w:val="00497D08"/>
    <w:rsid w:val="004B44E1"/>
    <w:rsid w:val="004C77BF"/>
    <w:rsid w:val="004E11C7"/>
    <w:rsid w:val="004E5597"/>
    <w:rsid w:val="004F04F1"/>
    <w:rsid w:val="004F682D"/>
    <w:rsid w:val="00502F4C"/>
    <w:rsid w:val="005039AC"/>
    <w:rsid w:val="0050518E"/>
    <w:rsid w:val="00505C58"/>
    <w:rsid w:val="00506A0A"/>
    <w:rsid w:val="00514F5E"/>
    <w:rsid w:val="005169C3"/>
    <w:rsid w:val="005227AA"/>
    <w:rsid w:val="00536E6B"/>
    <w:rsid w:val="00544F3A"/>
    <w:rsid w:val="00550045"/>
    <w:rsid w:val="005612C1"/>
    <w:rsid w:val="0056302C"/>
    <w:rsid w:val="0056708E"/>
    <w:rsid w:val="00580885"/>
    <w:rsid w:val="00586A46"/>
    <w:rsid w:val="0059268E"/>
    <w:rsid w:val="00596ADE"/>
    <w:rsid w:val="005A3EBD"/>
    <w:rsid w:val="005A637F"/>
    <w:rsid w:val="005B3FFC"/>
    <w:rsid w:val="005C4394"/>
    <w:rsid w:val="005D1B7F"/>
    <w:rsid w:val="005D2803"/>
    <w:rsid w:val="005D3244"/>
    <w:rsid w:val="005E5F00"/>
    <w:rsid w:val="005E7B1C"/>
    <w:rsid w:val="005F15E2"/>
    <w:rsid w:val="005F68A6"/>
    <w:rsid w:val="005F78FE"/>
    <w:rsid w:val="00601120"/>
    <w:rsid w:val="00601F3A"/>
    <w:rsid w:val="00604A1D"/>
    <w:rsid w:val="00613CE1"/>
    <w:rsid w:val="00617BAD"/>
    <w:rsid w:val="00617BC8"/>
    <w:rsid w:val="006246FA"/>
    <w:rsid w:val="00651D54"/>
    <w:rsid w:val="006571D9"/>
    <w:rsid w:val="006752C7"/>
    <w:rsid w:val="0067796D"/>
    <w:rsid w:val="006838E4"/>
    <w:rsid w:val="0068582F"/>
    <w:rsid w:val="00690B09"/>
    <w:rsid w:val="006921A3"/>
    <w:rsid w:val="006A411C"/>
    <w:rsid w:val="006B38B5"/>
    <w:rsid w:val="006D17E8"/>
    <w:rsid w:val="006D3DE0"/>
    <w:rsid w:val="006D3E04"/>
    <w:rsid w:val="006D7857"/>
    <w:rsid w:val="006F07A0"/>
    <w:rsid w:val="006F656D"/>
    <w:rsid w:val="00703364"/>
    <w:rsid w:val="00706A5D"/>
    <w:rsid w:val="00712638"/>
    <w:rsid w:val="0071570B"/>
    <w:rsid w:val="007175E0"/>
    <w:rsid w:val="00717BF3"/>
    <w:rsid w:val="00726AEE"/>
    <w:rsid w:val="00726FA4"/>
    <w:rsid w:val="00730F37"/>
    <w:rsid w:val="007320D4"/>
    <w:rsid w:val="007332EF"/>
    <w:rsid w:val="007360C3"/>
    <w:rsid w:val="00755308"/>
    <w:rsid w:val="007608AB"/>
    <w:rsid w:val="007608FB"/>
    <w:rsid w:val="00766352"/>
    <w:rsid w:val="00766F97"/>
    <w:rsid w:val="0077769D"/>
    <w:rsid w:val="0079143B"/>
    <w:rsid w:val="007927B3"/>
    <w:rsid w:val="00794E0B"/>
    <w:rsid w:val="007A3067"/>
    <w:rsid w:val="007A32F2"/>
    <w:rsid w:val="007A4EEF"/>
    <w:rsid w:val="007B0F44"/>
    <w:rsid w:val="007B2D5A"/>
    <w:rsid w:val="007B40C0"/>
    <w:rsid w:val="007B7562"/>
    <w:rsid w:val="007C241A"/>
    <w:rsid w:val="007C414D"/>
    <w:rsid w:val="007C438C"/>
    <w:rsid w:val="007C4E4E"/>
    <w:rsid w:val="007C6969"/>
    <w:rsid w:val="007C79A3"/>
    <w:rsid w:val="007D1FCC"/>
    <w:rsid w:val="007D4B95"/>
    <w:rsid w:val="007D79B4"/>
    <w:rsid w:val="007E32F0"/>
    <w:rsid w:val="007E3A46"/>
    <w:rsid w:val="00801362"/>
    <w:rsid w:val="008035BF"/>
    <w:rsid w:val="00812FD7"/>
    <w:rsid w:val="00830180"/>
    <w:rsid w:val="008365AF"/>
    <w:rsid w:val="00836736"/>
    <w:rsid w:val="008378E2"/>
    <w:rsid w:val="00837F8F"/>
    <w:rsid w:val="0084277C"/>
    <w:rsid w:val="008461EB"/>
    <w:rsid w:val="00851851"/>
    <w:rsid w:val="0085515C"/>
    <w:rsid w:val="00855E3E"/>
    <w:rsid w:val="00856A03"/>
    <w:rsid w:val="00857770"/>
    <w:rsid w:val="008602BF"/>
    <w:rsid w:val="008618BE"/>
    <w:rsid w:val="00875DB5"/>
    <w:rsid w:val="00882083"/>
    <w:rsid w:val="00884923"/>
    <w:rsid w:val="00886833"/>
    <w:rsid w:val="00890B6D"/>
    <w:rsid w:val="008B3A48"/>
    <w:rsid w:val="008B7967"/>
    <w:rsid w:val="008C0A18"/>
    <w:rsid w:val="008C0E50"/>
    <w:rsid w:val="008C104A"/>
    <w:rsid w:val="008C3FB5"/>
    <w:rsid w:val="008C5B31"/>
    <w:rsid w:val="008C62D0"/>
    <w:rsid w:val="008D66CA"/>
    <w:rsid w:val="008E1EE9"/>
    <w:rsid w:val="00900100"/>
    <w:rsid w:val="00901913"/>
    <w:rsid w:val="009049FC"/>
    <w:rsid w:val="00905479"/>
    <w:rsid w:val="009055D6"/>
    <w:rsid w:val="009067E3"/>
    <w:rsid w:val="00907FD1"/>
    <w:rsid w:val="00912599"/>
    <w:rsid w:val="00922FC3"/>
    <w:rsid w:val="00937A2C"/>
    <w:rsid w:val="00944D9D"/>
    <w:rsid w:val="009477D8"/>
    <w:rsid w:val="009536AE"/>
    <w:rsid w:val="00956C24"/>
    <w:rsid w:val="00962009"/>
    <w:rsid w:val="009626F5"/>
    <w:rsid w:val="00963A61"/>
    <w:rsid w:val="009669E7"/>
    <w:rsid w:val="00973597"/>
    <w:rsid w:val="00975100"/>
    <w:rsid w:val="00977DEA"/>
    <w:rsid w:val="0098174E"/>
    <w:rsid w:val="009819D9"/>
    <w:rsid w:val="00987227"/>
    <w:rsid w:val="009A1C5D"/>
    <w:rsid w:val="009A47A7"/>
    <w:rsid w:val="009A5F61"/>
    <w:rsid w:val="009B1A79"/>
    <w:rsid w:val="009D4432"/>
    <w:rsid w:val="009E1BBF"/>
    <w:rsid w:val="009F454F"/>
    <w:rsid w:val="00A01960"/>
    <w:rsid w:val="00A03C36"/>
    <w:rsid w:val="00A07CDA"/>
    <w:rsid w:val="00A2016A"/>
    <w:rsid w:val="00A22ADC"/>
    <w:rsid w:val="00A61501"/>
    <w:rsid w:val="00A64935"/>
    <w:rsid w:val="00A82940"/>
    <w:rsid w:val="00A86C62"/>
    <w:rsid w:val="00A924B4"/>
    <w:rsid w:val="00A93734"/>
    <w:rsid w:val="00A962F8"/>
    <w:rsid w:val="00AB3642"/>
    <w:rsid w:val="00AB7CD3"/>
    <w:rsid w:val="00AC3BF6"/>
    <w:rsid w:val="00B05F7A"/>
    <w:rsid w:val="00B10390"/>
    <w:rsid w:val="00B12CEE"/>
    <w:rsid w:val="00B1533F"/>
    <w:rsid w:val="00B16A18"/>
    <w:rsid w:val="00B21EEC"/>
    <w:rsid w:val="00B25026"/>
    <w:rsid w:val="00B3503F"/>
    <w:rsid w:val="00B36903"/>
    <w:rsid w:val="00B44BEC"/>
    <w:rsid w:val="00B51393"/>
    <w:rsid w:val="00B63587"/>
    <w:rsid w:val="00B7075E"/>
    <w:rsid w:val="00B8287B"/>
    <w:rsid w:val="00B87356"/>
    <w:rsid w:val="00B95333"/>
    <w:rsid w:val="00B96AD9"/>
    <w:rsid w:val="00BA2A25"/>
    <w:rsid w:val="00BB42D5"/>
    <w:rsid w:val="00BD7B92"/>
    <w:rsid w:val="00BE1723"/>
    <w:rsid w:val="00BF4CAC"/>
    <w:rsid w:val="00BF7D12"/>
    <w:rsid w:val="00C0292A"/>
    <w:rsid w:val="00C04716"/>
    <w:rsid w:val="00C07153"/>
    <w:rsid w:val="00C07A89"/>
    <w:rsid w:val="00C2095B"/>
    <w:rsid w:val="00C27215"/>
    <w:rsid w:val="00C3044A"/>
    <w:rsid w:val="00C30AAA"/>
    <w:rsid w:val="00C34E00"/>
    <w:rsid w:val="00C47DDC"/>
    <w:rsid w:val="00C5584F"/>
    <w:rsid w:val="00C613A2"/>
    <w:rsid w:val="00C61E79"/>
    <w:rsid w:val="00C630AD"/>
    <w:rsid w:val="00C6365F"/>
    <w:rsid w:val="00C67CB3"/>
    <w:rsid w:val="00C71063"/>
    <w:rsid w:val="00C82677"/>
    <w:rsid w:val="00C82D77"/>
    <w:rsid w:val="00C84C81"/>
    <w:rsid w:val="00C91018"/>
    <w:rsid w:val="00C95B0A"/>
    <w:rsid w:val="00CA27C7"/>
    <w:rsid w:val="00CA6B0A"/>
    <w:rsid w:val="00CB6D2B"/>
    <w:rsid w:val="00CC1B0B"/>
    <w:rsid w:val="00CC2564"/>
    <w:rsid w:val="00CC577D"/>
    <w:rsid w:val="00CD5A71"/>
    <w:rsid w:val="00CE1062"/>
    <w:rsid w:val="00CE324D"/>
    <w:rsid w:val="00CF16E0"/>
    <w:rsid w:val="00D0383F"/>
    <w:rsid w:val="00D06363"/>
    <w:rsid w:val="00D07802"/>
    <w:rsid w:val="00D15AE4"/>
    <w:rsid w:val="00D170C2"/>
    <w:rsid w:val="00D37854"/>
    <w:rsid w:val="00D4630F"/>
    <w:rsid w:val="00D57469"/>
    <w:rsid w:val="00D718F0"/>
    <w:rsid w:val="00D722BD"/>
    <w:rsid w:val="00D8328E"/>
    <w:rsid w:val="00D85B36"/>
    <w:rsid w:val="00D87169"/>
    <w:rsid w:val="00DA15AA"/>
    <w:rsid w:val="00DA297C"/>
    <w:rsid w:val="00DA7518"/>
    <w:rsid w:val="00DB7D22"/>
    <w:rsid w:val="00DD0C12"/>
    <w:rsid w:val="00DD21CF"/>
    <w:rsid w:val="00DD7A9F"/>
    <w:rsid w:val="00DE4D46"/>
    <w:rsid w:val="00DF76B8"/>
    <w:rsid w:val="00E01376"/>
    <w:rsid w:val="00E216C9"/>
    <w:rsid w:val="00E22CB1"/>
    <w:rsid w:val="00E23E97"/>
    <w:rsid w:val="00E32B17"/>
    <w:rsid w:val="00E3696B"/>
    <w:rsid w:val="00E461FE"/>
    <w:rsid w:val="00E668E3"/>
    <w:rsid w:val="00E66975"/>
    <w:rsid w:val="00E72D86"/>
    <w:rsid w:val="00E76317"/>
    <w:rsid w:val="00E767AA"/>
    <w:rsid w:val="00E8112C"/>
    <w:rsid w:val="00E8175D"/>
    <w:rsid w:val="00E85193"/>
    <w:rsid w:val="00E9012D"/>
    <w:rsid w:val="00E92565"/>
    <w:rsid w:val="00E947D1"/>
    <w:rsid w:val="00EA208D"/>
    <w:rsid w:val="00EA39FB"/>
    <w:rsid w:val="00EB5E1E"/>
    <w:rsid w:val="00EB6A3F"/>
    <w:rsid w:val="00EB72BB"/>
    <w:rsid w:val="00EC3313"/>
    <w:rsid w:val="00ED1B94"/>
    <w:rsid w:val="00ED2B2C"/>
    <w:rsid w:val="00ED3A17"/>
    <w:rsid w:val="00EE1941"/>
    <w:rsid w:val="00EE2B08"/>
    <w:rsid w:val="00EE419D"/>
    <w:rsid w:val="00EE500F"/>
    <w:rsid w:val="00EE6395"/>
    <w:rsid w:val="00EF1369"/>
    <w:rsid w:val="00F01EF8"/>
    <w:rsid w:val="00F02F80"/>
    <w:rsid w:val="00F1608D"/>
    <w:rsid w:val="00F24E1B"/>
    <w:rsid w:val="00F250EF"/>
    <w:rsid w:val="00F26395"/>
    <w:rsid w:val="00F321CC"/>
    <w:rsid w:val="00F40138"/>
    <w:rsid w:val="00F439DC"/>
    <w:rsid w:val="00F45749"/>
    <w:rsid w:val="00F47B4C"/>
    <w:rsid w:val="00F602CF"/>
    <w:rsid w:val="00F652D3"/>
    <w:rsid w:val="00F72924"/>
    <w:rsid w:val="00F8055F"/>
    <w:rsid w:val="00F87798"/>
    <w:rsid w:val="00F9257E"/>
    <w:rsid w:val="00F92DDA"/>
    <w:rsid w:val="00F937D5"/>
    <w:rsid w:val="00F9385E"/>
    <w:rsid w:val="00F93DEF"/>
    <w:rsid w:val="00F9779C"/>
    <w:rsid w:val="00FA24F0"/>
    <w:rsid w:val="00FA5E38"/>
    <w:rsid w:val="00FA66DA"/>
    <w:rsid w:val="00FB0B7B"/>
    <w:rsid w:val="00FB4B4E"/>
    <w:rsid w:val="00FB77D5"/>
    <w:rsid w:val="00FB7F50"/>
    <w:rsid w:val="00FC107C"/>
    <w:rsid w:val="00FC79BD"/>
    <w:rsid w:val="00FD56D6"/>
    <w:rsid w:val="00FF7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62D9"/>
  <w15:docId w15:val="{DB31F759-924A-4A26-8DB6-67D6AD4D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3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Dot pt,F5 List Paragraph,Recommendation,List Paragraph11,Kolorowa lista — akcent 11"/>
    <w:basedOn w:val="Normalny"/>
    <w:link w:val="AkapitzlistZnak"/>
    <w:uiPriority w:val="34"/>
    <w:qFormat/>
    <w:rsid w:val="00536E6B"/>
    <w:pPr>
      <w:ind w:left="720"/>
      <w:contextualSpacing/>
    </w:pPr>
  </w:style>
  <w:style w:type="paragraph" w:customStyle="1" w:styleId="TableParagraph">
    <w:name w:val="Table Paragraph"/>
    <w:basedOn w:val="Normalny"/>
    <w:uiPriority w:val="1"/>
    <w:qFormat/>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181A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1A1A"/>
    <w:rPr>
      <w:rFonts w:ascii="Tahoma" w:hAnsi="Tahoma" w:cs="Tahoma"/>
      <w:sz w:val="16"/>
      <w:szCs w:val="16"/>
    </w:rPr>
  </w:style>
  <w:style w:type="character" w:styleId="Hipercze">
    <w:name w:val="Hyperlink"/>
    <w:basedOn w:val="Domylnaczcionkaakapitu"/>
    <w:uiPriority w:val="99"/>
    <w:unhideWhenUsed/>
    <w:rsid w:val="004313B9"/>
    <w:rPr>
      <w:color w:val="0000FF" w:themeColor="hyperlink"/>
      <w:u w:val="single"/>
    </w:rPr>
  </w:style>
  <w:style w:type="character" w:customStyle="1" w:styleId="text">
    <w:name w:val="text"/>
    <w:basedOn w:val="Domylnaczcionkaakapitu"/>
    <w:rsid w:val="004313B9"/>
  </w:style>
  <w:style w:type="character" w:styleId="Odwoaniedokomentarza">
    <w:name w:val="annotation reference"/>
    <w:basedOn w:val="Domylnaczcionkaakapitu"/>
    <w:uiPriority w:val="99"/>
    <w:semiHidden/>
    <w:unhideWhenUsed/>
    <w:rsid w:val="003A201F"/>
    <w:rPr>
      <w:sz w:val="16"/>
      <w:szCs w:val="16"/>
    </w:rPr>
  </w:style>
  <w:style w:type="paragraph" w:styleId="Tekstkomentarza">
    <w:name w:val="annotation text"/>
    <w:basedOn w:val="Normalny"/>
    <w:link w:val="TekstkomentarzaZnak"/>
    <w:uiPriority w:val="99"/>
    <w:unhideWhenUsed/>
    <w:rsid w:val="003A201F"/>
    <w:pPr>
      <w:spacing w:line="240" w:lineRule="auto"/>
    </w:pPr>
    <w:rPr>
      <w:sz w:val="20"/>
      <w:szCs w:val="20"/>
    </w:rPr>
  </w:style>
  <w:style w:type="character" w:customStyle="1" w:styleId="TekstkomentarzaZnak">
    <w:name w:val="Tekst komentarza Znak"/>
    <w:basedOn w:val="Domylnaczcionkaakapitu"/>
    <w:link w:val="Tekstkomentarza"/>
    <w:uiPriority w:val="99"/>
    <w:rsid w:val="003A201F"/>
    <w:rPr>
      <w:sz w:val="20"/>
      <w:szCs w:val="20"/>
    </w:rPr>
  </w:style>
  <w:style w:type="paragraph" w:styleId="Tematkomentarza">
    <w:name w:val="annotation subject"/>
    <w:basedOn w:val="Tekstkomentarza"/>
    <w:next w:val="Tekstkomentarza"/>
    <w:link w:val="TematkomentarzaZnak"/>
    <w:uiPriority w:val="99"/>
    <w:semiHidden/>
    <w:unhideWhenUsed/>
    <w:rsid w:val="003A201F"/>
    <w:rPr>
      <w:b/>
      <w:bCs/>
    </w:rPr>
  </w:style>
  <w:style w:type="character" w:customStyle="1" w:styleId="TematkomentarzaZnak">
    <w:name w:val="Temat komentarza Znak"/>
    <w:basedOn w:val="TekstkomentarzaZnak"/>
    <w:link w:val="Tematkomentarza"/>
    <w:uiPriority w:val="99"/>
    <w:semiHidden/>
    <w:rsid w:val="003A201F"/>
    <w:rPr>
      <w:b/>
      <w:bCs/>
      <w:sz w:val="20"/>
      <w:szCs w:val="20"/>
    </w:rPr>
  </w:style>
  <w:style w:type="paragraph" w:styleId="Nagwek">
    <w:name w:val="header"/>
    <w:basedOn w:val="Normalny"/>
    <w:link w:val="NagwekZnak"/>
    <w:uiPriority w:val="99"/>
    <w:unhideWhenUsed/>
    <w:rsid w:val="00CD5A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A71"/>
  </w:style>
  <w:style w:type="paragraph" w:styleId="Stopka">
    <w:name w:val="footer"/>
    <w:basedOn w:val="Normalny"/>
    <w:link w:val="StopkaZnak"/>
    <w:uiPriority w:val="99"/>
    <w:unhideWhenUsed/>
    <w:rsid w:val="00CD5A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A71"/>
  </w:style>
  <w:style w:type="paragraph" w:styleId="Listanumerowana">
    <w:name w:val="List Number"/>
    <w:basedOn w:val="Normalny"/>
    <w:uiPriority w:val="99"/>
    <w:semiHidden/>
    <w:unhideWhenUsed/>
    <w:rsid w:val="0056302C"/>
    <w:pPr>
      <w:numPr>
        <w:numId w:val="18"/>
      </w:numPr>
      <w:contextualSpacing/>
    </w:pPr>
  </w:style>
  <w:style w:type="paragraph" w:styleId="Zwykytekst">
    <w:name w:val="Plain Text"/>
    <w:basedOn w:val="Normalny"/>
    <w:link w:val="ZwykytekstZnak"/>
    <w:rsid w:val="004F682D"/>
    <w:pPr>
      <w:autoSpaceDN w:val="0"/>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rsid w:val="004F682D"/>
    <w:rPr>
      <w:rFonts w:ascii="Calibri" w:eastAsia="Calibri" w:hAnsi="Calibri" w:cs="Times New Roman"/>
      <w:szCs w:val="21"/>
    </w:rPr>
  </w:style>
  <w:style w:type="character" w:customStyle="1" w:styleId="Nierozpoznanawzmianka1">
    <w:name w:val="Nierozpoznana wzmianka1"/>
    <w:basedOn w:val="Domylnaczcionkaakapitu"/>
    <w:uiPriority w:val="99"/>
    <w:semiHidden/>
    <w:unhideWhenUsed/>
    <w:rsid w:val="00B95333"/>
    <w:rPr>
      <w:color w:val="605E5C"/>
      <w:shd w:val="clear" w:color="auto" w:fill="E1DFDD"/>
    </w:rPr>
  </w:style>
  <w:style w:type="paragraph" w:styleId="Tekstpodstawowy2">
    <w:name w:val="Body Text 2"/>
    <w:basedOn w:val="Normalny"/>
    <w:link w:val="Tekstpodstawowy2Znak"/>
    <w:uiPriority w:val="99"/>
    <w:unhideWhenUsed/>
    <w:rsid w:val="0044407A"/>
    <w:pPr>
      <w:widowControl w:val="0"/>
      <w:autoSpaceDE w:val="0"/>
      <w:autoSpaceDN w:val="0"/>
      <w:adjustRightInd w:val="0"/>
      <w:spacing w:after="120" w:line="480" w:lineRule="auto"/>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44407A"/>
    <w:rPr>
      <w:rFonts w:ascii="Times New Roman" w:eastAsiaTheme="minorEastAsia" w:hAnsi="Times New Roman" w:cs="Times New Roman"/>
      <w:sz w:val="24"/>
      <w:szCs w:val="24"/>
      <w:lang w:eastAsia="pl-PL"/>
    </w:rPr>
  </w:style>
  <w:style w:type="character" w:customStyle="1" w:styleId="AkapitzlistZnak">
    <w:name w:val="Akapit z listą Znak"/>
    <w:aliases w:val="Numerowanie Znak,Dot pt Znak,F5 List Paragraph Znak,Recommendation Znak,List Paragraph11 Znak,Kolorowa lista — akcent 11 Znak"/>
    <w:link w:val="Akapitzlist"/>
    <w:uiPriority w:val="34"/>
    <w:locked/>
    <w:rsid w:val="0044407A"/>
  </w:style>
  <w:style w:type="paragraph" w:styleId="Tekstprzypisukocowego">
    <w:name w:val="endnote text"/>
    <w:basedOn w:val="Normalny"/>
    <w:link w:val="TekstprzypisukocowegoZnak"/>
    <w:uiPriority w:val="99"/>
    <w:semiHidden/>
    <w:unhideWhenUsed/>
    <w:rsid w:val="00F729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2924"/>
    <w:rPr>
      <w:sz w:val="20"/>
      <w:szCs w:val="20"/>
    </w:rPr>
  </w:style>
  <w:style w:type="character" w:styleId="Odwoanieprzypisukocowego">
    <w:name w:val="endnote reference"/>
    <w:basedOn w:val="Domylnaczcionkaakapitu"/>
    <w:uiPriority w:val="99"/>
    <w:semiHidden/>
    <w:unhideWhenUsed/>
    <w:rsid w:val="00F72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5601">
      <w:bodyDiv w:val="1"/>
      <w:marLeft w:val="0"/>
      <w:marRight w:val="0"/>
      <w:marTop w:val="0"/>
      <w:marBottom w:val="0"/>
      <w:divBdr>
        <w:top w:val="none" w:sz="0" w:space="0" w:color="auto"/>
        <w:left w:val="none" w:sz="0" w:space="0" w:color="auto"/>
        <w:bottom w:val="none" w:sz="0" w:space="0" w:color="auto"/>
        <w:right w:val="none" w:sz="0" w:space="0" w:color="auto"/>
      </w:divBdr>
    </w:div>
    <w:div w:id="205069191">
      <w:bodyDiv w:val="1"/>
      <w:marLeft w:val="0"/>
      <w:marRight w:val="0"/>
      <w:marTop w:val="0"/>
      <w:marBottom w:val="0"/>
      <w:divBdr>
        <w:top w:val="none" w:sz="0" w:space="0" w:color="auto"/>
        <w:left w:val="none" w:sz="0" w:space="0" w:color="auto"/>
        <w:bottom w:val="none" w:sz="0" w:space="0" w:color="auto"/>
        <w:right w:val="none" w:sz="0" w:space="0" w:color="auto"/>
      </w:divBdr>
    </w:div>
    <w:div w:id="209727980">
      <w:bodyDiv w:val="1"/>
      <w:marLeft w:val="0"/>
      <w:marRight w:val="0"/>
      <w:marTop w:val="0"/>
      <w:marBottom w:val="0"/>
      <w:divBdr>
        <w:top w:val="none" w:sz="0" w:space="0" w:color="auto"/>
        <w:left w:val="none" w:sz="0" w:space="0" w:color="auto"/>
        <w:bottom w:val="none" w:sz="0" w:space="0" w:color="auto"/>
        <w:right w:val="none" w:sz="0" w:space="0" w:color="auto"/>
      </w:divBdr>
    </w:div>
    <w:div w:id="289555791">
      <w:bodyDiv w:val="1"/>
      <w:marLeft w:val="0"/>
      <w:marRight w:val="0"/>
      <w:marTop w:val="0"/>
      <w:marBottom w:val="0"/>
      <w:divBdr>
        <w:top w:val="none" w:sz="0" w:space="0" w:color="auto"/>
        <w:left w:val="none" w:sz="0" w:space="0" w:color="auto"/>
        <w:bottom w:val="none" w:sz="0" w:space="0" w:color="auto"/>
        <w:right w:val="none" w:sz="0" w:space="0" w:color="auto"/>
      </w:divBdr>
    </w:div>
    <w:div w:id="334191460">
      <w:bodyDiv w:val="1"/>
      <w:marLeft w:val="0"/>
      <w:marRight w:val="0"/>
      <w:marTop w:val="0"/>
      <w:marBottom w:val="0"/>
      <w:divBdr>
        <w:top w:val="none" w:sz="0" w:space="0" w:color="auto"/>
        <w:left w:val="none" w:sz="0" w:space="0" w:color="auto"/>
        <w:bottom w:val="none" w:sz="0" w:space="0" w:color="auto"/>
        <w:right w:val="none" w:sz="0" w:space="0" w:color="auto"/>
      </w:divBdr>
    </w:div>
    <w:div w:id="462649985">
      <w:bodyDiv w:val="1"/>
      <w:marLeft w:val="0"/>
      <w:marRight w:val="0"/>
      <w:marTop w:val="0"/>
      <w:marBottom w:val="0"/>
      <w:divBdr>
        <w:top w:val="none" w:sz="0" w:space="0" w:color="auto"/>
        <w:left w:val="none" w:sz="0" w:space="0" w:color="auto"/>
        <w:bottom w:val="none" w:sz="0" w:space="0" w:color="auto"/>
        <w:right w:val="none" w:sz="0" w:space="0" w:color="auto"/>
      </w:divBdr>
    </w:div>
    <w:div w:id="486017628">
      <w:bodyDiv w:val="1"/>
      <w:marLeft w:val="0"/>
      <w:marRight w:val="0"/>
      <w:marTop w:val="0"/>
      <w:marBottom w:val="0"/>
      <w:divBdr>
        <w:top w:val="none" w:sz="0" w:space="0" w:color="auto"/>
        <w:left w:val="none" w:sz="0" w:space="0" w:color="auto"/>
        <w:bottom w:val="none" w:sz="0" w:space="0" w:color="auto"/>
        <w:right w:val="none" w:sz="0" w:space="0" w:color="auto"/>
      </w:divBdr>
    </w:div>
    <w:div w:id="634650638">
      <w:bodyDiv w:val="1"/>
      <w:marLeft w:val="0"/>
      <w:marRight w:val="0"/>
      <w:marTop w:val="0"/>
      <w:marBottom w:val="0"/>
      <w:divBdr>
        <w:top w:val="none" w:sz="0" w:space="0" w:color="auto"/>
        <w:left w:val="none" w:sz="0" w:space="0" w:color="auto"/>
        <w:bottom w:val="none" w:sz="0" w:space="0" w:color="auto"/>
        <w:right w:val="none" w:sz="0" w:space="0" w:color="auto"/>
      </w:divBdr>
    </w:div>
    <w:div w:id="635837180">
      <w:bodyDiv w:val="1"/>
      <w:marLeft w:val="0"/>
      <w:marRight w:val="0"/>
      <w:marTop w:val="0"/>
      <w:marBottom w:val="0"/>
      <w:divBdr>
        <w:top w:val="none" w:sz="0" w:space="0" w:color="auto"/>
        <w:left w:val="none" w:sz="0" w:space="0" w:color="auto"/>
        <w:bottom w:val="none" w:sz="0" w:space="0" w:color="auto"/>
        <w:right w:val="none" w:sz="0" w:space="0" w:color="auto"/>
      </w:divBdr>
      <w:divsChild>
        <w:div w:id="382756328">
          <w:marLeft w:val="0"/>
          <w:marRight w:val="0"/>
          <w:marTop w:val="0"/>
          <w:marBottom w:val="0"/>
          <w:divBdr>
            <w:top w:val="none" w:sz="0" w:space="0" w:color="auto"/>
            <w:left w:val="none" w:sz="0" w:space="0" w:color="auto"/>
            <w:bottom w:val="none" w:sz="0" w:space="0" w:color="auto"/>
            <w:right w:val="none" w:sz="0" w:space="0" w:color="auto"/>
          </w:divBdr>
          <w:divsChild>
            <w:div w:id="596717702">
              <w:marLeft w:val="0"/>
              <w:marRight w:val="0"/>
              <w:marTop w:val="0"/>
              <w:marBottom w:val="0"/>
              <w:divBdr>
                <w:top w:val="none" w:sz="0" w:space="0" w:color="auto"/>
                <w:left w:val="none" w:sz="0" w:space="0" w:color="auto"/>
                <w:bottom w:val="none" w:sz="0" w:space="0" w:color="auto"/>
                <w:right w:val="none" w:sz="0" w:space="0" w:color="auto"/>
              </w:divBdr>
              <w:divsChild>
                <w:div w:id="271667083">
                  <w:marLeft w:val="0"/>
                  <w:marRight w:val="0"/>
                  <w:marTop w:val="0"/>
                  <w:marBottom w:val="0"/>
                  <w:divBdr>
                    <w:top w:val="none" w:sz="0" w:space="0" w:color="auto"/>
                    <w:left w:val="none" w:sz="0" w:space="0" w:color="auto"/>
                    <w:bottom w:val="none" w:sz="0" w:space="0" w:color="auto"/>
                    <w:right w:val="none" w:sz="0" w:space="0" w:color="auto"/>
                  </w:divBdr>
                  <w:divsChild>
                    <w:div w:id="2051494728">
                      <w:marLeft w:val="0"/>
                      <w:marRight w:val="0"/>
                      <w:marTop w:val="0"/>
                      <w:marBottom w:val="0"/>
                      <w:divBdr>
                        <w:top w:val="none" w:sz="0" w:space="0" w:color="auto"/>
                        <w:left w:val="none" w:sz="0" w:space="0" w:color="auto"/>
                        <w:bottom w:val="none" w:sz="0" w:space="0" w:color="auto"/>
                        <w:right w:val="none" w:sz="0" w:space="0" w:color="auto"/>
                      </w:divBdr>
                      <w:divsChild>
                        <w:div w:id="295257883">
                          <w:marLeft w:val="0"/>
                          <w:marRight w:val="0"/>
                          <w:marTop w:val="0"/>
                          <w:marBottom w:val="0"/>
                          <w:divBdr>
                            <w:top w:val="none" w:sz="0" w:space="0" w:color="auto"/>
                            <w:left w:val="none" w:sz="0" w:space="0" w:color="auto"/>
                            <w:bottom w:val="none" w:sz="0" w:space="0" w:color="auto"/>
                            <w:right w:val="none" w:sz="0" w:space="0" w:color="auto"/>
                          </w:divBdr>
                          <w:divsChild>
                            <w:div w:id="140117109">
                              <w:marLeft w:val="0"/>
                              <w:marRight w:val="0"/>
                              <w:marTop w:val="0"/>
                              <w:marBottom w:val="0"/>
                              <w:divBdr>
                                <w:top w:val="none" w:sz="0" w:space="0" w:color="auto"/>
                                <w:left w:val="none" w:sz="0" w:space="0" w:color="auto"/>
                                <w:bottom w:val="none" w:sz="0" w:space="0" w:color="auto"/>
                                <w:right w:val="none" w:sz="0" w:space="0" w:color="auto"/>
                              </w:divBdr>
                              <w:divsChild>
                                <w:div w:id="20130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93980">
      <w:bodyDiv w:val="1"/>
      <w:marLeft w:val="0"/>
      <w:marRight w:val="0"/>
      <w:marTop w:val="0"/>
      <w:marBottom w:val="0"/>
      <w:divBdr>
        <w:top w:val="none" w:sz="0" w:space="0" w:color="auto"/>
        <w:left w:val="none" w:sz="0" w:space="0" w:color="auto"/>
        <w:bottom w:val="none" w:sz="0" w:space="0" w:color="auto"/>
        <w:right w:val="none" w:sz="0" w:space="0" w:color="auto"/>
      </w:divBdr>
    </w:div>
    <w:div w:id="847870611">
      <w:bodyDiv w:val="1"/>
      <w:marLeft w:val="0"/>
      <w:marRight w:val="0"/>
      <w:marTop w:val="0"/>
      <w:marBottom w:val="0"/>
      <w:divBdr>
        <w:top w:val="none" w:sz="0" w:space="0" w:color="auto"/>
        <w:left w:val="none" w:sz="0" w:space="0" w:color="auto"/>
        <w:bottom w:val="none" w:sz="0" w:space="0" w:color="auto"/>
        <w:right w:val="none" w:sz="0" w:space="0" w:color="auto"/>
      </w:divBdr>
    </w:div>
    <w:div w:id="916206977">
      <w:bodyDiv w:val="1"/>
      <w:marLeft w:val="0"/>
      <w:marRight w:val="0"/>
      <w:marTop w:val="0"/>
      <w:marBottom w:val="0"/>
      <w:divBdr>
        <w:top w:val="none" w:sz="0" w:space="0" w:color="auto"/>
        <w:left w:val="none" w:sz="0" w:space="0" w:color="auto"/>
        <w:bottom w:val="none" w:sz="0" w:space="0" w:color="auto"/>
        <w:right w:val="none" w:sz="0" w:space="0" w:color="auto"/>
      </w:divBdr>
      <w:divsChild>
        <w:div w:id="1630235146">
          <w:marLeft w:val="0"/>
          <w:marRight w:val="0"/>
          <w:marTop w:val="0"/>
          <w:marBottom w:val="0"/>
          <w:divBdr>
            <w:top w:val="none" w:sz="0" w:space="0" w:color="auto"/>
            <w:left w:val="none" w:sz="0" w:space="0" w:color="auto"/>
            <w:bottom w:val="none" w:sz="0" w:space="0" w:color="auto"/>
            <w:right w:val="none" w:sz="0" w:space="0" w:color="auto"/>
          </w:divBdr>
          <w:divsChild>
            <w:div w:id="206450010">
              <w:marLeft w:val="0"/>
              <w:marRight w:val="0"/>
              <w:marTop w:val="0"/>
              <w:marBottom w:val="0"/>
              <w:divBdr>
                <w:top w:val="none" w:sz="0" w:space="0" w:color="auto"/>
                <w:left w:val="none" w:sz="0" w:space="0" w:color="auto"/>
                <w:bottom w:val="none" w:sz="0" w:space="0" w:color="auto"/>
                <w:right w:val="none" w:sz="0" w:space="0" w:color="auto"/>
              </w:divBdr>
              <w:divsChild>
                <w:div w:id="1843937138">
                  <w:marLeft w:val="0"/>
                  <w:marRight w:val="0"/>
                  <w:marTop w:val="0"/>
                  <w:marBottom w:val="0"/>
                  <w:divBdr>
                    <w:top w:val="none" w:sz="0" w:space="0" w:color="auto"/>
                    <w:left w:val="none" w:sz="0" w:space="0" w:color="auto"/>
                    <w:bottom w:val="none" w:sz="0" w:space="0" w:color="auto"/>
                    <w:right w:val="none" w:sz="0" w:space="0" w:color="auto"/>
                  </w:divBdr>
                  <w:divsChild>
                    <w:div w:id="515047924">
                      <w:marLeft w:val="0"/>
                      <w:marRight w:val="0"/>
                      <w:marTop w:val="0"/>
                      <w:marBottom w:val="0"/>
                      <w:divBdr>
                        <w:top w:val="none" w:sz="0" w:space="0" w:color="auto"/>
                        <w:left w:val="none" w:sz="0" w:space="0" w:color="auto"/>
                        <w:bottom w:val="none" w:sz="0" w:space="0" w:color="auto"/>
                        <w:right w:val="none" w:sz="0" w:space="0" w:color="auto"/>
                      </w:divBdr>
                      <w:divsChild>
                        <w:div w:id="1867979472">
                          <w:marLeft w:val="0"/>
                          <w:marRight w:val="0"/>
                          <w:marTop w:val="0"/>
                          <w:marBottom w:val="0"/>
                          <w:divBdr>
                            <w:top w:val="none" w:sz="0" w:space="0" w:color="auto"/>
                            <w:left w:val="none" w:sz="0" w:space="0" w:color="auto"/>
                            <w:bottom w:val="none" w:sz="0" w:space="0" w:color="auto"/>
                            <w:right w:val="none" w:sz="0" w:space="0" w:color="auto"/>
                          </w:divBdr>
                          <w:divsChild>
                            <w:div w:id="1401171707">
                              <w:marLeft w:val="0"/>
                              <w:marRight w:val="0"/>
                              <w:marTop w:val="0"/>
                              <w:marBottom w:val="0"/>
                              <w:divBdr>
                                <w:top w:val="none" w:sz="0" w:space="0" w:color="auto"/>
                                <w:left w:val="none" w:sz="0" w:space="0" w:color="auto"/>
                                <w:bottom w:val="none" w:sz="0" w:space="0" w:color="auto"/>
                                <w:right w:val="none" w:sz="0" w:space="0" w:color="auto"/>
                              </w:divBdr>
                              <w:divsChild>
                                <w:div w:id="7038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11277">
      <w:bodyDiv w:val="1"/>
      <w:marLeft w:val="0"/>
      <w:marRight w:val="0"/>
      <w:marTop w:val="0"/>
      <w:marBottom w:val="0"/>
      <w:divBdr>
        <w:top w:val="none" w:sz="0" w:space="0" w:color="auto"/>
        <w:left w:val="none" w:sz="0" w:space="0" w:color="auto"/>
        <w:bottom w:val="none" w:sz="0" w:space="0" w:color="auto"/>
        <w:right w:val="none" w:sz="0" w:space="0" w:color="auto"/>
      </w:divBdr>
    </w:div>
    <w:div w:id="1101297484">
      <w:bodyDiv w:val="1"/>
      <w:marLeft w:val="0"/>
      <w:marRight w:val="0"/>
      <w:marTop w:val="0"/>
      <w:marBottom w:val="0"/>
      <w:divBdr>
        <w:top w:val="none" w:sz="0" w:space="0" w:color="auto"/>
        <w:left w:val="none" w:sz="0" w:space="0" w:color="auto"/>
        <w:bottom w:val="none" w:sz="0" w:space="0" w:color="auto"/>
        <w:right w:val="none" w:sz="0" w:space="0" w:color="auto"/>
      </w:divBdr>
    </w:div>
    <w:div w:id="1185633469">
      <w:bodyDiv w:val="1"/>
      <w:marLeft w:val="0"/>
      <w:marRight w:val="0"/>
      <w:marTop w:val="0"/>
      <w:marBottom w:val="0"/>
      <w:divBdr>
        <w:top w:val="none" w:sz="0" w:space="0" w:color="auto"/>
        <w:left w:val="none" w:sz="0" w:space="0" w:color="auto"/>
        <w:bottom w:val="none" w:sz="0" w:space="0" w:color="auto"/>
        <w:right w:val="none" w:sz="0" w:space="0" w:color="auto"/>
      </w:divBdr>
    </w:div>
    <w:div w:id="1271669328">
      <w:bodyDiv w:val="1"/>
      <w:marLeft w:val="0"/>
      <w:marRight w:val="0"/>
      <w:marTop w:val="0"/>
      <w:marBottom w:val="0"/>
      <w:divBdr>
        <w:top w:val="none" w:sz="0" w:space="0" w:color="auto"/>
        <w:left w:val="none" w:sz="0" w:space="0" w:color="auto"/>
        <w:bottom w:val="none" w:sz="0" w:space="0" w:color="auto"/>
        <w:right w:val="none" w:sz="0" w:space="0" w:color="auto"/>
      </w:divBdr>
    </w:div>
    <w:div w:id="1280648525">
      <w:bodyDiv w:val="1"/>
      <w:marLeft w:val="0"/>
      <w:marRight w:val="0"/>
      <w:marTop w:val="0"/>
      <w:marBottom w:val="0"/>
      <w:divBdr>
        <w:top w:val="none" w:sz="0" w:space="0" w:color="auto"/>
        <w:left w:val="none" w:sz="0" w:space="0" w:color="auto"/>
        <w:bottom w:val="none" w:sz="0" w:space="0" w:color="auto"/>
        <w:right w:val="none" w:sz="0" w:space="0" w:color="auto"/>
      </w:divBdr>
    </w:div>
    <w:div w:id="1355569649">
      <w:bodyDiv w:val="1"/>
      <w:marLeft w:val="0"/>
      <w:marRight w:val="0"/>
      <w:marTop w:val="0"/>
      <w:marBottom w:val="0"/>
      <w:divBdr>
        <w:top w:val="none" w:sz="0" w:space="0" w:color="auto"/>
        <w:left w:val="none" w:sz="0" w:space="0" w:color="auto"/>
        <w:bottom w:val="none" w:sz="0" w:space="0" w:color="auto"/>
        <w:right w:val="none" w:sz="0" w:space="0" w:color="auto"/>
      </w:divBdr>
    </w:div>
    <w:div w:id="1378238850">
      <w:bodyDiv w:val="1"/>
      <w:marLeft w:val="0"/>
      <w:marRight w:val="0"/>
      <w:marTop w:val="0"/>
      <w:marBottom w:val="0"/>
      <w:divBdr>
        <w:top w:val="none" w:sz="0" w:space="0" w:color="auto"/>
        <w:left w:val="none" w:sz="0" w:space="0" w:color="auto"/>
        <w:bottom w:val="none" w:sz="0" w:space="0" w:color="auto"/>
        <w:right w:val="none" w:sz="0" w:space="0" w:color="auto"/>
      </w:divBdr>
    </w:div>
    <w:div w:id="1396471092">
      <w:bodyDiv w:val="1"/>
      <w:marLeft w:val="0"/>
      <w:marRight w:val="0"/>
      <w:marTop w:val="0"/>
      <w:marBottom w:val="0"/>
      <w:divBdr>
        <w:top w:val="none" w:sz="0" w:space="0" w:color="auto"/>
        <w:left w:val="none" w:sz="0" w:space="0" w:color="auto"/>
        <w:bottom w:val="none" w:sz="0" w:space="0" w:color="auto"/>
        <w:right w:val="none" w:sz="0" w:space="0" w:color="auto"/>
      </w:divBdr>
    </w:div>
    <w:div w:id="1418407911">
      <w:bodyDiv w:val="1"/>
      <w:marLeft w:val="0"/>
      <w:marRight w:val="0"/>
      <w:marTop w:val="0"/>
      <w:marBottom w:val="0"/>
      <w:divBdr>
        <w:top w:val="none" w:sz="0" w:space="0" w:color="auto"/>
        <w:left w:val="none" w:sz="0" w:space="0" w:color="auto"/>
        <w:bottom w:val="none" w:sz="0" w:space="0" w:color="auto"/>
        <w:right w:val="none" w:sz="0" w:space="0" w:color="auto"/>
      </w:divBdr>
    </w:div>
    <w:div w:id="1459756968">
      <w:bodyDiv w:val="1"/>
      <w:marLeft w:val="0"/>
      <w:marRight w:val="0"/>
      <w:marTop w:val="0"/>
      <w:marBottom w:val="0"/>
      <w:divBdr>
        <w:top w:val="none" w:sz="0" w:space="0" w:color="auto"/>
        <w:left w:val="none" w:sz="0" w:space="0" w:color="auto"/>
        <w:bottom w:val="none" w:sz="0" w:space="0" w:color="auto"/>
        <w:right w:val="none" w:sz="0" w:space="0" w:color="auto"/>
      </w:divBdr>
    </w:div>
    <w:div w:id="1501431690">
      <w:bodyDiv w:val="1"/>
      <w:marLeft w:val="0"/>
      <w:marRight w:val="0"/>
      <w:marTop w:val="0"/>
      <w:marBottom w:val="0"/>
      <w:divBdr>
        <w:top w:val="none" w:sz="0" w:space="0" w:color="auto"/>
        <w:left w:val="none" w:sz="0" w:space="0" w:color="auto"/>
        <w:bottom w:val="none" w:sz="0" w:space="0" w:color="auto"/>
        <w:right w:val="none" w:sz="0" w:space="0" w:color="auto"/>
      </w:divBdr>
    </w:div>
    <w:div w:id="1718776308">
      <w:bodyDiv w:val="1"/>
      <w:marLeft w:val="0"/>
      <w:marRight w:val="0"/>
      <w:marTop w:val="0"/>
      <w:marBottom w:val="0"/>
      <w:divBdr>
        <w:top w:val="none" w:sz="0" w:space="0" w:color="auto"/>
        <w:left w:val="none" w:sz="0" w:space="0" w:color="auto"/>
        <w:bottom w:val="none" w:sz="0" w:space="0" w:color="auto"/>
        <w:right w:val="none" w:sz="0" w:space="0" w:color="auto"/>
      </w:divBdr>
    </w:div>
    <w:div w:id="1722513222">
      <w:bodyDiv w:val="1"/>
      <w:marLeft w:val="0"/>
      <w:marRight w:val="0"/>
      <w:marTop w:val="0"/>
      <w:marBottom w:val="0"/>
      <w:divBdr>
        <w:top w:val="none" w:sz="0" w:space="0" w:color="auto"/>
        <w:left w:val="none" w:sz="0" w:space="0" w:color="auto"/>
        <w:bottom w:val="none" w:sz="0" w:space="0" w:color="auto"/>
        <w:right w:val="none" w:sz="0" w:space="0" w:color="auto"/>
      </w:divBdr>
    </w:div>
    <w:div w:id="1841390056">
      <w:bodyDiv w:val="1"/>
      <w:marLeft w:val="0"/>
      <w:marRight w:val="0"/>
      <w:marTop w:val="0"/>
      <w:marBottom w:val="0"/>
      <w:divBdr>
        <w:top w:val="none" w:sz="0" w:space="0" w:color="auto"/>
        <w:left w:val="none" w:sz="0" w:space="0" w:color="auto"/>
        <w:bottom w:val="none" w:sz="0" w:space="0" w:color="auto"/>
        <w:right w:val="none" w:sz="0" w:space="0" w:color="auto"/>
      </w:divBdr>
      <w:divsChild>
        <w:div w:id="2053536149">
          <w:marLeft w:val="0"/>
          <w:marRight w:val="0"/>
          <w:marTop w:val="0"/>
          <w:marBottom w:val="0"/>
          <w:divBdr>
            <w:top w:val="none" w:sz="0" w:space="0" w:color="auto"/>
            <w:left w:val="none" w:sz="0" w:space="0" w:color="auto"/>
            <w:bottom w:val="none" w:sz="0" w:space="0" w:color="auto"/>
            <w:right w:val="none" w:sz="0" w:space="0" w:color="auto"/>
          </w:divBdr>
          <w:divsChild>
            <w:div w:id="802118926">
              <w:marLeft w:val="0"/>
              <w:marRight w:val="0"/>
              <w:marTop w:val="0"/>
              <w:marBottom w:val="0"/>
              <w:divBdr>
                <w:top w:val="none" w:sz="0" w:space="0" w:color="auto"/>
                <w:left w:val="none" w:sz="0" w:space="0" w:color="auto"/>
                <w:bottom w:val="none" w:sz="0" w:space="0" w:color="auto"/>
                <w:right w:val="none" w:sz="0" w:space="0" w:color="auto"/>
              </w:divBdr>
              <w:divsChild>
                <w:div w:id="1028414825">
                  <w:marLeft w:val="0"/>
                  <w:marRight w:val="0"/>
                  <w:marTop w:val="0"/>
                  <w:marBottom w:val="0"/>
                  <w:divBdr>
                    <w:top w:val="none" w:sz="0" w:space="0" w:color="auto"/>
                    <w:left w:val="none" w:sz="0" w:space="0" w:color="auto"/>
                    <w:bottom w:val="none" w:sz="0" w:space="0" w:color="auto"/>
                    <w:right w:val="none" w:sz="0" w:space="0" w:color="auto"/>
                  </w:divBdr>
                  <w:divsChild>
                    <w:div w:id="615717348">
                      <w:marLeft w:val="0"/>
                      <w:marRight w:val="0"/>
                      <w:marTop w:val="0"/>
                      <w:marBottom w:val="0"/>
                      <w:divBdr>
                        <w:top w:val="none" w:sz="0" w:space="0" w:color="auto"/>
                        <w:left w:val="none" w:sz="0" w:space="0" w:color="auto"/>
                        <w:bottom w:val="none" w:sz="0" w:space="0" w:color="auto"/>
                        <w:right w:val="none" w:sz="0" w:space="0" w:color="auto"/>
                      </w:divBdr>
                      <w:divsChild>
                        <w:div w:id="1816725756">
                          <w:marLeft w:val="0"/>
                          <w:marRight w:val="0"/>
                          <w:marTop w:val="0"/>
                          <w:marBottom w:val="0"/>
                          <w:divBdr>
                            <w:top w:val="none" w:sz="0" w:space="0" w:color="auto"/>
                            <w:left w:val="none" w:sz="0" w:space="0" w:color="auto"/>
                            <w:bottom w:val="none" w:sz="0" w:space="0" w:color="auto"/>
                            <w:right w:val="none" w:sz="0" w:space="0" w:color="auto"/>
                          </w:divBdr>
                          <w:divsChild>
                            <w:div w:id="1566254249">
                              <w:marLeft w:val="0"/>
                              <w:marRight w:val="0"/>
                              <w:marTop w:val="0"/>
                              <w:marBottom w:val="0"/>
                              <w:divBdr>
                                <w:top w:val="none" w:sz="0" w:space="0" w:color="auto"/>
                                <w:left w:val="none" w:sz="0" w:space="0" w:color="auto"/>
                                <w:bottom w:val="none" w:sz="0" w:space="0" w:color="auto"/>
                                <w:right w:val="none" w:sz="0" w:space="0" w:color="auto"/>
                              </w:divBdr>
                              <w:divsChild>
                                <w:div w:id="2114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Miazga@mc.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77B3-FA1B-4AD5-87C9-B099E292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12767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Przybylo</dc:creator>
  <cp:lastModifiedBy>Anna Paździorko</cp:lastModifiedBy>
  <cp:revision>2</cp:revision>
  <dcterms:created xsi:type="dcterms:W3CDTF">2019-03-11T08:49:00Z</dcterms:created>
  <dcterms:modified xsi:type="dcterms:W3CDTF">2019-03-11T08:49:00Z</dcterms:modified>
</cp:coreProperties>
</file>