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554" w:rsidRDefault="006469E9" w:rsidP="00DA7A57">
      <w:pPr>
        <w:pStyle w:val="Nagwek"/>
        <w:tabs>
          <w:tab w:val="clear" w:pos="4536"/>
          <w:tab w:val="clear" w:pos="9072"/>
          <w:tab w:val="left" w:pos="2552"/>
          <w:tab w:val="left" w:pos="6521"/>
        </w:tabs>
        <w:spacing w:before="120"/>
        <w:rPr>
          <w:sz w:val="24"/>
          <w:szCs w:val="24"/>
        </w:rPr>
      </w:pPr>
      <w:r>
        <w:rPr>
          <w:sz w:val="24"/>
          <w:szCs w:val="24"/>
        </w:rPr>
        <w:t xml:space="preserve">Warszawa, dn. </w:t>
      </w:r>
      <w:r w:rsidR="00916007">
        <w:rPr>
          <w:sz w:val="24"/>
          <w:szCs w:val="24"/>
        </w:rPr>
        <w:t>16</w:t>
      </w:r>
      <w:r w:rsidR="00796554" w:rsidRPr="00311423">
        <w:rPr>
          <w:sz w:val="24"/>
          <w:szCs w:val="24"/>
        </w:rPr>
        <w:t>.</w:t>
      </w:r>
      <w:r w:rsidR="00992509">
        <w:rPr>
          <w:sz w:val="24"/>
          <w:szCs w:val="24"/>
        </w:rPr>
        <w:t>0</w:t>
      </w:r>
      <w:r w:rsidR="00916007">
        <w:rPr>
          <w:sz w:val="24"/>
          <w:szCs w:val="24"/>
        </w:rPr>
        <w:t>6</w:t>
      </w:r>
      <w:r w:rsidR="00796554" w:rsidRPr="00311423">
        <w:rPr>
          <w:sz w:val="24"/>
          <w:szCs w:val="24"/>
        </w:rPr>
        <w:t>.20</w:t>
      </w:r>
      <w:r w:rsidR="00B15D7B">
        <w:rPr>
          <w:sz w:val="24"/>
          <w:szCs w:val="24"/>
        </w:rPr>
        <w:t>1</w:t>
      </w:r>
      <w:r w:rsidR="00916007">
        <w:rPr>
          <w:sz w:val="24"/>
          <w:szCs w:val="24"/>
        </w:rPr>
        <w:t>7</w:t>
      </w:r>
      <w:r w:rsidR="00796554" w:rsidRPr="00311423">
        <w:rPr>
          <w:sz w:val="24"/>
          <w:szCs w:val="24"/>
        </w:rPr>
        <w:t xml:space="preserve"> r.</w:t>
      </w:r>
    </w:p>
    <w:p w:rsidR="00D15B67" w:rsidRPr="00311423" w:rsidRDefault="006469E9" w:rsidP="008F2286">
      <w:pPr>
        <w:pStyle w:val="Nagwek"/>
        <w:tabs>
          <w:tab w:val="clear" w:pos="4536"/>
          <w:tab w:val="clear" w:pos="9072"/>
        </w:tabs>
        <w:rPr>
          <w:sz w:val="24"/>
          <w:szCs w:val="24"/>
        </w:rPr>
      </w:pPr>
      <w:r>
        <w:rPr>
          <w:sz w:val="24"/>
          <w:szCs w:val="24"/>
        </w:rPr>
        <w:t>KIGEiT</w:t>
      </w:r>
      <w:r w:rsidR="0085747C">
        <w:rPr>
          <w:sz w:val="24"/>
          <w:szCs w:val="24"/>
        </w:rPr>
        <w:t>/</w:t>
      </w:r>
      <w:r w:rsidR="00961B12">
        <w:rPr>
          <w:sz w:val="24"/>
          <w:szCs w:val="24"/>
        </w:rPr>
        <w:t>717</w:t>
      </w:r>
      <w:r>
        <w:rPr>
          <w:sz w:val="24"/>
          <w:szCs w:val="24"/>
        </w:rPr>
        <w:t>/</w:t>
      </w:r>
      <w:r w:rsidR="00992509">
        <w:rPr>
          <w:sz w:val="24"/>
          <w:szCs w:val="24"/>
        </w:rPr>
        <w:t>0</w:t>
      </w:r>
      <w:r w:rsidR="00916007">
        <w:rPr>
          <w:sz w:val="24"/>
          <w:szCs w:val="24"/>
        </w:rPr>
        <w:t>6</w:t>
      </w:r>
      <w:r w:rsidR="00D15B67" w:rsidRPr="00311423">
        <w:rPr>
          <w:sz w:val="24"/>
          <w:szCs w:val="24"/>
        </w:rPr>
        <w:t>/20</w:t>
      </w:r>
      <w:r w:rsidR="00B15D7B">
        <w:rPr>
          <w:sz w:val="24"/>
          <w:szCs w:val="24"/>
        </w:rPr>
        <w:t>1</w:t>
      </w:r>
      <w:r w:rsidR="00916007">
        <w:rPr>
          <w:sz w:val="24"/>
          <w:szCs w:val="24"/>
        </w:rPr>
        <w:t>7</w:t>
      </w:r>
    </w:p>
    <w:p w:rsidR="00796554" w:rsidRPr="00311423" w:rsidRDefault="00796554" w:rsidP="008F2286">
      <w:pPr>
        <w:pStyle w:val="Nagwek"/>
        <w:tabs>
          <w:tab w:val="clear" w:pos="4536"/>
          <w:tab w:val="clear" w:pos="9072"/>
        </w:tabs>
        <w:rPr>
          <w:sz w:val="24"/>
          <w:szCs w:val="24"/>
        </w:rPr>
        <w:sectPr w:rsidR="00796554" w:rsidRPr="00311423" w:rsidSect="00562010">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1418" w:left="1418" w:header="709" w:footer="737" w:gutter="284"/>
          <w:cols w:space="708"/>
          <w:titlePg/>
        </w:sectPr>
      </w:pPr>
    </w:p>
    <w:p w:rsidR="00796554" w:rsidRPr="00D15B67" w:rsidRDefault="00796554" w:rsidP="00DC4E0A">
      <w:pPr>
        <w:pStyle w:val="Nagwek"/>
        <w:tabs>
          <w:tab w:val="clear" w:pos="4536"/>
          <w:tab w:val="clear" w:pos="9072"/>
        </w:tabs>
        <w:spacing w:before="120"/>
        <w:ind w:firstLine="426"/>
        <w:jc w:val="both"/>
        <w:rPr>
          <w:sz w:val="24"/>
          <w:szCs w:val="24"/>
        </w:rPr>
      </w:pPr>
    </w:p>
    <w:p w:rsidR="00796554" w:rsidRPr="00916007" w:rsidRDefault="00916007" w:rsidP="00916007">
      <w:pPr>
        <w:pStyle w:val="Nagwek"/>
        <w:tabs>
          <w:tab w:val="clear" w:pos="4536"/>
          <w:tab w:val="clear" w:pos="9072"/>
        </w:tabs>
        <w:spacing w:before="120"/>
        <w:ind w:firstLine="426"/>
        <w:jc w:val="center"/>
        <w:rPr>
          <w:b/>
          <w:sz w:val="28"/>
          <w:szCs w:val="24"/>
        </w:rPr>
      </w:pPr>
      <w:r w:rsidRPr="00916007">
        <w:rPr>
          <w:b/>
          <w:sz w:val="36"/>
          <w:szCs w:val="24"/>
        </w:rPr>
        <w:t>Stanowisko</w:t>
      </w:r>
      <w:r w:rsidRPr="00916007">
        <w:rPr>
          <w:b/>
          <w:sz w:val="36"/>
          <w:szCs w:val="24"/>
        </w:rPr>
        <w:br/>
      </w:r>
      <w:r w:rsidRPr="00916007">
        <w:rPr>
          <w:b/>
          <w:sz w:val="28"/>
          <w:szCs w:val="24"/>
        </w:rPr>
        <w:t>Krajowej Izby Gospodarczej Elektroniki i Telekomunikacji</w:t>
      </w:r>
      <w:r w:rsidRPr="00916007">
        <w:rPr>
          <w:b/>
          <w:sz w:val="28"/>
          <w:szCs w:val="24"/>
        </w:rPr>
        <w:br/>
        <w:t>w sprawie projektu uchwały Rady Miasta Stołecznego Warszawy</w:t>
      </w:r>
      <w:r w:rsidRPr="00916007">
        <w:rPr>
          <w:b/>
          <w:sz w:val="28"/>
          <w:szCs w:val="24"/>
        </w:rPr>
        <w:br/>
        <w:t>w sprawie zasad i warunków sytuowania obiektów małej architektury,</w:t>
      </w:r>
      <w:r w:rsidRPr="00916007">
        <w:rPr>
          <w:b/>
          <w:sz w:val="28"/>
          <w:szCs w:val="24"/>
        </w:rPr>
        <w:br/>
        <w:t>tablic reklamowych i urządzeń reklamowych oraz ogrodzeń</w:t>
      </w:r>
    </w:p>
    <w:p w:rsidR="000A77E6" w:rsidRDefault="000A77E6" w:rsidP="00DC4E0A">
      <w:pPr>
        <w:pStyle w:val="Nagwek"/>
        <w:tabs>
          <w:tab w:val="clear" w:pos="4536"/>
          <w:tab w:val="clear" w:pos="9072"/>
        </w:tabs>
        <w:spacing w:before="120"/>
        <w:ind w:firstLine="426"/>
        <w:jc w:val="both"/>
        <w:rPr>
          <w:sz w:val="24"/>
          <w:szCs w:val="24"/>
        </w:rPr>
      </w:pPr>
    </w:p>
    <w:p w:rsidR="000A77E6" w:rsidRDefault="00916007" w:rsidP="00DC4E0A">
      <w:pPr>
        <w:pStyle w:val="Nagwek"/>
        <w:tabs>
          <w:tab w:val="clear" w:pos="4536"/>
          <w:tab w:val="clear" w:pos="9072"/>
        </w:tabs>
        <w:spacing w:before="120"/>
        <w:ind w:firstLine="426"/>
        <w:jc w:val="both"/>
        <w:rPr>
          <w:sz w:val="24"/>
          <w:szCs w:val="24"/>
        </w:rPr>
      </w:pPr>
      <w:r w:rsidRPr="00916007">
        <w:rPr>
          <w:sz w:val="24"/>
          <w:szCs w:val="24"/>
        </w:rPr>
        <w:t xml:space="preserve">Stanowisko zostało przygotowane przez </w:t>
      </w:r>
      <w:r w:rsidRPr="00916007">
        <w:rPr>
          <w:b/>
          <w:sz w:val="24"/>
          <w:szCs w:val="24"/>
        </w:rPr>
        <w:t>Sekcję Elektronicznych Nośników Audiowizualnych</w:t>
      </w:r>
      <w:r w:rsidRPr="00916007">
        <w:rPr>
          <w:sz w:val="24"/>
          <w:szCs w:val="24"/>
        </w:rPr>
        <w:t xml:space="preserve"> Krajowej Izby Gospodarczej Elektroniki i Telekomunikacji (SENA KIGEiT)</w:t>
      </w:r>
      <w:r>
        <w:rPr>
          <w:rStyle w:val="Odwoanieprzypisudolnego"/>
          <w:sz w:val="24"/>
          <w:szCs w:val="24"/>
        </w:rPr>
        <w:footnoteReference w:id="1"/>
      </w:r>
      <w:r w:rsidRPr="00916007">
        <w:rPr>
          <w:sz w:val="24"/>
          <w:szCs w:val="24"/>
        </w:rPr>
        <w:t xml:space="preserve"> w ramach rozpoczętych 5 czerwca 2017 roku konsultacj</w:t>
      </w:r>
      <w:r>
        <w:rPr>
          <w:sz w:val="24"/>
          <w:szCs w:val="24"/>
        </w:rPr>
        <w:t>i</w:t>
      </w:r>
      <w:r w:rsidRPr="00916007">
        <w:rPr>
          <w:sz w:val="24"/>
          <w:szCs w:val="24"/>
        </w:rPr>
        <w:t xml:space="preserve"> społecznych projektu warszawskiej uchwały krajobrazowej</w:t>
      </w:r>
      <w:r>
        <w:rPr>
          <w:rStyle w:val="Odwoanieprzypisudolnego"/>
          <w:sz w:val="24"/>
          <w:szCs w:val="24"/>
        </w:rPr>
        <w:footnoteReference w:id="2"/>
      </w:r>
      <w:r w:rsidRPr="00916007">
        <w:rPr>
          <w:sz w:val="24"/>
          <w:szCs w:val="24"/>
        </w:rPr>
        <w:t xml:space="preserve"> </w:t>
      </w:r>
      <w:r w:rsidR="004456D1">
        <w:rPr>
          <w:sz w:val="24"/>
          <w:szCs w:val="24"/>
        </w:rPr>
        <w:t>-</w:t>
      </w:r>
      <w:r w:rsidRPr="00916007">
        <w:rPr>
          <w:sz w:val="24"/>
          <w:szCs w:val="24"/>
        </w:rPr>
        <w:t xml:space="preserve"> dokumentu, którego celem jest uporządkowanie przestrzeni Warszawy.</w:t>
      </w:r>
    </w:p>
    <w:p w:rsidR="00916007" w:rsidRPr="00916007" w:rsidRDefault="00916007" w:rsidP="00916007">
      <w:pPr>
        <w:pStyle w:val="Nagwek"/>
        <w:spacing w:before="120"/>
        <w:ind w:firstLine="426"/>
        <w:jc w:val="both"/>
        <w:rPr>
          <w:sz w:val="24"/>
          <w:szCs w:val="24"/>
        </w:rPr>
      </w:pPr>
      <w:r w:rsidRPr="00916007">
        <w:rPr>
          <w:sz w:val="24"/>
          <w:szCs w:val="24"/>
        </w:rPr>
        <w:t>Krajowa Izba Gospodarcza Elektroniki i Telekomunikacji</w:t>
      </w:r>
      <w:r w:rsidR="00FC4394">
        <w:rPr>
          <w:sz w:val="24"/>
          <w:szCs w:val="24"/>
        </w:rPr>
        <w:t xml:space="preserve"> (KIGEiT)</w:t>
      </w:r>
      <w:r w:rsidRPr="00916007">
        <w:rPr>
          <w:sz w:val="24"/>
          <w:szCs w:val="24"/>
        </w:rPr>
        <w:t xml:space="preserve"> </w:t>
      </w:r>
      <w:r w:rsidR="004456D1">
        <w:rPr>
          <w:sz w:val="24"/>
          <w:szCs w:val="24"/>
        </w:rPr>
        <w:t>działa od 1992 roku i</w:t>
      </w:r>
      <w:r w:rsidR="00FC4394">
        <w:rPr>
          <w:sz w:val="24"/>
          <w:szCs w:val="24"/>
        </w:rPr>
        <w:t> </w:t>
      </w:r>
      <w:r w:rsidR="004456D1">
        <w:rPr>
          <w:sz w:val="24"/>
          <w:szCs w:val="24"/>
        </w:rPr>
        <w:t xml:space="preserve">obecnie </w:t>
      </w:r>
      <w:r w:rsidRPr="00916007">
        <w:rPr>
          <w:sz w:val="24"/>
          <w:szCs w:val="24"/>
        </w:rPr>
        <w:t>zrzesza 195 p</w:t>
      </w:r>
      <w:r>
        <w:rPr>
          <w:sz w:val="24"/>
          <w:szCs w:val="24"/>
        </w:rPr>
        <w:t>rzedsiębiorców</w:t>
      </w:r>
      <w:r w:rsidRPr="00916007">
        <w:rPr>
          <w:sz w:val="24"/>
          <w:szCs w:val="24"/>
        </w:rPr>
        <w:t>, któr</w:t>
      </w:r>
      <w:r>
        <w:rPr>
          <w:sz w:val="24"/>
          <w:szCs w:val="24"/>
        </w:rPr>
        <w:t>zy</w:t>
      </w:r>
      <w:r w:rsidRPr="00916007">
        <w:rPr>
          <w:sz w:val="24"/>
          <w:szCs w:val="24"/>
        </w:rPr>
        <w:t xml:space="preserve"> działają </w:t>
      </w:r>
      <w:r>
        <w:rPr>
          <w:sz w:val="24"/>
          <w:szCs w:val="24"/>
        </w:rPr>
        <w:t xml:space="preserve">na szeroko rozumianym rynku elektroniki, w tym także </w:t>
      </w:r>
      <w:r w:rsidRPr="00916007">
        <w:rPr>
          <w:sz w:val="24"/>
          <w:szCs w:val="24"/>
        </w:rPr>
        <w:t>na rynku techn</w:t>
      </w:r>
      <w:r>
        <w:rPr>
          <w:sz w:val="24"/>
          <w:szCs w:val="24"/>
        </w:rPr>
        <w:t>iki</w:t>
      </w:r>
      <w:r w:rsidRPr="00916007">
        <w:rPr>
          <w:sz w:val="24"/>
          <w:szCs w:val="24"/>
        </w:rPr>
        <w:t xml:space="preserve"> i reklamy cyfrowej</w:t>
      </w:r>
      <w:r>
        <w:rPr>
          <w:sz w:val="24"/>
          <w:szCs w:val="24"/>
        </w:rPr>
        <w:t xml:space="preserve">. </w:t>
      </w:r>
      <w:r w:rsidR="00FC4394" w:rsidRPr="00916007">
        <w:rPr>
          <w:sz w:val="24"/>
          <w:szCs w:val="24"/>
        </w:rPr>
        <w:t xml:space="preserve">KIGEiT zwraca szczególną uwagę na rozwój nowoczesnych </w:t>
      </w:r>
      <w:r w:rsidR="00FC4394">
        <w:rPr>
          <w:sz w:val="24"/>
          <w:szCs w:val="24"/>
        </w:rPr>
        <w:t xml:space="preserve">technik i </w:t>
      </w:r>
      <w:r w:rsidR="00FC4394" w:rsidRPr="00916007">
        <w:rPr>
          <w:sz w:val="24"/>
          <w:szCs w:val="24"/>
        </w:rPr>
        <w:t>technologii oraz ich implementacj</w:t>
      </w:r>
      <w:r w:rsidR="00FC4394">
        <w:rPr>
          <w:sz w:val="24"/>
          <w:szCs w:val="24"/>
        </w:rPr>
        <w:t>i</w:t>
      </w:r>
      <w:r w:rsidR="00FC4394" w:rsidRPr="00916007">
        <w:rPr>
          <w:sz w:val="24"/>
          <w:szCs w:val="24"/>
        </w:rPr>
        <w:t xml:space="preserve"> na poziomie krajowym oraz lokalnym. </w:t>
      </w:r>
      <w:r>
        <w:rPr>
          <w:sz w:val="24"/>
          <w:szCs w:val="24"/>
        </w:rPr>
        <w:t>Członkowie izby z</w:t>
      </w:r>
      <w:r w:rsidRPr="00916007">
        <w:rPr>
          <w:sz w:val="24"/>
          <w:szCs w:val="24"/>
        </w:rPr>
        <w:t xml:space="preserve"> niepokojem obserwuj</w:t>
      </w:r>
      <w:r>
        <w:rPr>
          <w:sz w:val="24"/>
          <w:szCs w:val="24"/>
        </w:rPr>
        <w:t>ą</w:t>
      </w:r>
      <w:r w:rsidRPr="00916007">
        <w:rPr>
          <w:sz w:val="24"/>
          <w:szCs w:val="24"/>
        </w:rPr>
        <w:t xml:space="preserve"> proces związany z przygotowaniem i prezentacją w/w projektu</w:t>
      </w:r>
      <w:r>
        <w:rPr>
          <w:rStyle w:val="Odwoanieprzypisudolnego"/>
          <w:sz w:val="24"/>
          <w:szCs w:val="24"/>
        </w:rPr>
        <w:footnoteReference w:id="3"/>
      </w:r>
      <w:r w:rsidRPr="00916007">
        <w:rPr>
          <w:sz w:val="24"/>
          <w:szCs w:val="24"/>
        </w:rPr>
        <w:t xml:space="preserve">. </w:t>
      </w:r>
    </w:p>
    <w:p w:rsidR="00916007" w:rsidRPr="00916007" w:rsidRDefault="00916007" w:rsidP="00916007">
      <w:pPr>
        <w:pStyle w:val="Nagwek"/>
        <w:spacing w:before="120"/>
        <w:ind w:firstLine="426"/>
        <w:jc w:val="both"/>
        <w:rPr>
          <w:sz w:val="24"/>
          <w:szCs w:val="24"/>
        </w:rPr>
      </w:pPr>
      <w:r w:rsidRPr="00916007">
        <w:rPr>
          <w:sz w:val="24"/>
          <w:szCs w:val="24"/>
        </w:rPr>
        <w:t xml:space="preserve">Wnikliwa analiza projektu jednoznacznie wskazuje, że </w:t>
      </w:r>
      <w:r w:rsidRPr="004456D1">
        <w:rPr>
          <w:b/>
          <w:sz w:val="24"/>
          <w:szCs w:val="24"/>
        </w:rPr>
        <w:t>miasto chce zamknąć się na jakąkolwiek nowoczesną reklamę cyfrową</w:t>
      </w:r>
      <w:r w:rsidRPr="00916007">
        <w:rPr>
          <w:sz w:val="24"/>
          <w:szCs w:val="24"/>
        </w:rPr>
        <w:t xml:space="preserve">, redukując jej obecność do tzw. wyświetlaczy emitujących statyczną reklamę. </w:t>
      </w:r>
    </w:p>
    <w:p w:rsidR="00A13496" w:rsidRDefault="00916007" w:rsidP="00916007">
      <w:pPr>
        <w:pStyle w:val="Nagwek"/>
        <w:spacing w:before="120"/>
        <w:ind w:firstLine="426"/>
        <w:jc w:val="both"/>
        <w:rPr>
          <w:sz w:val="24"/>
          <w:szCs w:val="24"/>
        </w:rPr>
      </w:pPr>
      <w:r w:rsidRPr="00916007">
        <w:rPr>
          <w:sz w:val="24"/>
          <w:szCs w:val="24"/>
        </w:rPr>
        <w:t xml:space="preserve">Jesteśmy tym faktem zaniepokojeni, gdyż </w:t>
      </w:r>
      <w:r w:rsidRPr="004456D1">
        <w:rPr>
          <w:b/>
          <w:sz w:val="24"/>
          <w:szCs w:val="24"/>
        </w:rPr>
        <w:t>ekrany cyfrowe mają bardzo szerokie możliwości techniczne</w:t>
      </w:r>
      <w:r w:rsidRPr="00916007">
        <w:rPr>
          <w:sz w:val="24"/>
          <w:szCs w:val="24"/>
        </w:rPr>
        <w:t>, to nowoczesne narzędzie komunikacyjne XXI wieku odpowiadające potrzebom współczesnych miast i metropolii. Obecnie, w największych aglomeracjach, zarówno w</w:t>
      </w:r>
      <w:r w:rsidR="004456D1">
        <w:rPr>
          <w:sz w:val="24"/>
          <w:szCs w:val="24"/>
        </w:rPr>
        <w:t> </w:t>
      </w:r>
      <w:r w:rsidRPr="00916007">
        <w:rPr>
          <w:sz w:val="24"/>
          <w:szCs w:val="24"/>
        </w:rPr>
        <w:t>Europie jak i na świecie, obserwuje się trend wymiany tradycyjnych tablic reklamowych na ich dynamiczne cyfrowe odpowiedniki</w:t>
      </w:r>
      <w:r>
        <w:rPr>
          <w:sz w:val="24"/>
          <w:szCs w:val="24"/>
        </w:rPr>
        <w:t>,</w:t>
      </w:r>
      <w:r w:rsidRPr="00916007">
        <w:rPr>
          <w:sz w:val="24"/>
          <w:szCs w:val="24"/>
        </w:rPr>
        <w:t xml:space="preserve"> </w:t>
      </w:r>
      <w:r w:rsidRPr="00916007">
        <w:rPr>
          <w:b/>
          <w:sz w:val="24"/>
          <w:szCs w:val="24"/>
        </w:rPr>
        <w:t>wykorzystując ich możliwości m.in. do bieżącej komunikacji społecznej</w:t>
      </w:r>
      <w:r w:rsidRPr="00916007">
        <w:rPr>
          <w:sz w:val="24"/>
          <w:szCs w:val="24"/>
        </w:rPr>
        <w:t xml:space="preserve">. Dobrym przykładem takich aglomeracji </w:t>
      </w:r>
      <w:r w:rsidR="004456D1">
        <w:rPr>
          <w:sz w:val="24"/>
          <w:szCs w:val="24"/>
        </w:rPr>
        <w:t>jest</w:t>
      </w:r>
      <w:r w:rsidRPr="00916007">
        <w:rPr>
          <w:sz w:val="24"/>
          <w:szCs w:val="24"/>
        </w:rPr>
        <w:t xml:space="preserve"> Paryż, Barcelona czy Mediolan. W większości dużych miast na świecie</w:t>
      </w:r>
      <w:r>
        <w:rPr>
          <w:sz w:val="24"/>
          <w:szCs w:val="24"/>
        </w:rPr>
        <w:t>,</w:t>
      </w:r>
      <w:r w:rsidRPr="00916007">
        <w:rPr>
          <w:sz w:val="24"/>
          <w:szCs w:val="24"/>
        </w:rPr>
        <w:t xml:space="preserve"> nośniki elektroniczne funkcjonują z powodzeniem i w praktyce są wizytówką tych miast, podkreślając ich nowoczesność oraz innowacyjny styl. Dodatkowo w kontekście</w:t>
      </w:r>
      <w:r>
        <w:rPr>
          <w:sz w:val="24"/>
          <w:szCs w:val="24"/>
        </w:rPr>
        <w:t xml:space="preserve"> deklarowania przez władze Warszawy budowy </w:t>
      </w:r>
      <w:r w:rsidR="00A13496">
        <w:rPr>
          <w:sz w:val="24"/>
          <w:szCs w:val="24"/>
        </w:rPr>
        <w:t>inteligentnego miasta</w:t>
      </w:r>
      <w:r w:rsidR="004456D1">
        <w:rPr>
          <w:rStyle w:val="Odwoanieprzypisudolnego"/>
          <w:sz w:val="24"/>
          <w:szCs w:val="24"/>
        </w:rPr>
        <w:footnoteReference w:id="4"/>
      </w:r>
      <w:r w:rsidR="00A13496">
        <w:rPr>
          <w:sz w:val="24"/>
          <w:szCs w:val="24"/>
        </w:rPr>
        <w:t xml:space="preserve"> (</w:t>
      </w:r>
      <w:r w:rsidRPr="00916007">
        <w:rPr>
          <w:sz w:val="24"/>
          <w:szCs w:val="24"/>
        </w:rPr>
        <w:t>Smart City</w:t>
      </w:r>
      <w:r w:rsidR="00A13496">
        <w:rPr>
          <w:rStyle w:val="Odwoanieprzypisudolnego"/>
          <w:sz w:val="24"/>
          <w:szCs w:val="24"/>
        </w:rPr>
        <w:footnoteReference w:id="5"/>
      </w:r>
      <w:r w:rsidR="00A13496">
        <w:rPr>
          <w:sz w:val="24"/>
          <w:szCs w:val="24"/>
        </w:rPr>
        <w:t>)</w:t>
      </w:r>
      <w:r w:rsidRPr="00916007">
        <w:rPr>
          <w:sz w:val="24"/>
          <w:szCs w:val="24"/>
        </w:rPr>
        <w:t>, s</w:t>
      </w:r>
      <w:r>
        <w:rPr>
          <w:sz w:val="24"/>
          <w:szCs w:val="24"/>
        </w:rPr>
        <w:t>ą</w:t>
      </w:r>
      <w:r w:rsidRPr="00916007">
        <w:rPr>
          <w:sz w:val="24"/>
          <w:szCs w:val="24"/>
        </w:rPr>
        <w:t xml:space="preserve"> to urządzenia, które w przyszłości będą zintegrowane z innymi elementami nowoczesnego miasta, tworząc ekosystem informacyjno-reklamowy</w:t>
      </w:r>
      <w:r>
        <w:rPr>
          <w:sz w:val="24"/>
          <w:szCs w:val="24"/>
        </w:rPr>
        <w:t xml:space="preserve">. </w:t>
      </w:r>
    </w:p>
    <w:p w:rsidR="00916007" w:rsidRPr="00916007" w:rsidRDefault="00A13496" w:rsidP="00916007">
      <w:pPr>
        <w:pStyle w:val="Nagwek"/>
        <w:spacing w:before="120"/>
        <w:ind w:firstLine="426"/>
        <w:jc w:val="both"/>
        <w:rPr>
          <w:sz w:val="24"/>
          <w:szCs w:val="24"/>
        </w:rPr>
      </w:pPr>
      <w:r>
        <w:rPr>
          <w:sz w:val="24"/>
          <w:szCs w:val="24"/>
        </w:rPr>
        <w:lastRenderedPageBreak/>
        <w:t>C</w:t>
      </w:r>
      <w:r w:rsidR="00916007" w:rsidRPr="00916007">
        <w:rPr>
          <w:sz w:val="24"/>
          <w:szCs w:val="24"/>
        </w:rPr>
        <w:t>yfrow</w:t>
      </w:r>
      <w:r>
        <w:rPr>
          <w:sz w:val="24"/>
          <w:szCs w:val="24"/>
        </w:rPr>
        <w:t>e</w:t>
      </w:r>
      <w:r w:rsidR="00916007" w:rsidRPr="00916007">
        <w:rPr>
          <w:sz w:val="24"/>
          <w:szCs w:val="24"/>
        </w:rPr>
        <w:t xml:space="preserve"> metod</w:t>
      </w:r>
      <w:r>
        <w:rPr>
          <w:sz w:val="24"/>
          <w:szCs w:val="24"/>
        </w:rPr>
        <w:t>y</w:t>
      </w:r>
      <w:r w:rsidR="00916007" w:rsidRPr="00916007">
        <w:rPr>
          <w:sz w:val="24"/>
          <w:szCs w:val="24"/>
        </w:rPr>
        <w:t xml:space="preserve"> komunikacji i system</w:t>
      </w:r>
      <w:r w:rsidR="004456D1">
        <w:rPr>
          <w:sz w:val="24"/>
          <w:szCs w:val="24"/>
        </w:rPr>
        <w:t>y</w:t>
      </w:r>
      <w:r w:rsidR="00916007" w:rsidRPr="00916007">
        <w:rPr>
          <w:sz w:val="24"/>
          <w:szCs w:val="24"/>
        </w:rPr>
        <w:t xml:space="preserve"> Digital </w:t>
      </w:r>
      <w:proofErr w:type="spellStart"/>
      <w:r w:rsidR="00916007" w:rsidRPr="00916007">
        <w:rPr>
          <w:sz w:val="24"/>
          <w:szCs w:val="24"/>
        </w:rPr>
        <w:t>Signage</w:t>
      </w:r>
      <w:proofErr w:type="spellEnd"/>
      <w:r w:rsidR="00916007">
        <w:rPr>
          <w:rStyle w:val="Odwoanieprzypisudolnego"/>
          <w:sz w:val="24"/>
          <w:szCs w:val="24"/>
        </w:rPr>
        <w:footnoteReference w:id="6"/>
      </w:r>
      <w:r w:rsidR="00916007" w:rsidRPr="00916007">
        <w:rPr>
          <w:sz w:val="24"/>
          <w:szCs w:val="24"/>
        </w:rPr>
        <w:t xml:space="preserve">, </w:t>
      </w:r>
      <w:r w:rsidR="004456D1">
        <w:rPr>
          <w:sz w:val="24"/>
          <w:szCs w:val="24"/>
        </w:rPr>
        <w:t xml:space="preserve">które </w:t>
      </w:r>
      <w:r w:rsidR="00916007" w:rsidRPr="00916007">
        <w:rPr>
          <w:sz w:val="24"/>
          <w:szCs w:val="24"/>
        </w:rPr>
        <w:t>w normalnych okolicznościach kontrol</w:t>
      </w:r>
      <w:r w:rsidR="004456D1">
        <w:rPr>
          <w:sz w:val="24"/>
          <w:szCs w:val="24"/>
        </w:rPr>
        <w:t>ują</w:t>
      </w:r>
      <w:r w:rsidR="00916007" w:rsidRPr="00916007">
        <w:rPr>
          <w:sz w:val="24"/>
          <w:szCs w:val="24"/>
        </w:rPr>
        <w:t xml:space="preserve"> przekaz informacyjno-reklamowy, a w </w:t>
      </w:r>
      <w:r>
        <w:rPr>
          <w:sz w:val="24"/>
          <w:szCs w:val="24"/>
        </w:rPr>
        <w:t xml:space="preserve">sytuacjach kryzysowych lub zagrożeń, </w:t>
      </w:r>
      <w:r w:rsidR="00916007" w:rsidRPr="00A13496">
        <w:rPr>
          <w:b/>
          <w:sz w:val="24"/>
          <w:szCs w:val="24"/>
        </w:rPr>
        <w:t>będ</w:t>
      </w:r>
      <w:r w:rsidR="004456D1">
        <w:rPr>
          <w:b/>
          <w:sz w:val="24"/>
          <w:szCs w:val="24"/>
        </w:rPr>
        <w:t>ą</w:t>
      </w:r>
      <w:r w:rsidR="00916007" w:rsidRPr="00A13496">
        <w:rPr>
          <w:b/>
          <w:sz w:val="24"/>
          <w:szCs w:val="24"/>
        </w:rPr>
        <w:t xml:space="preserve"> m</w:t>
      </w:r>
      <w:r w:rsidR="004456D1">
        <w:rPr>
          <w:b/>
          <w:sz w:val="24"/>
          <w:szCs w:val="24"/>
        </w:rPr>
        <w:t>o</w:t>
      </w:r>
      <w:r w:rsidR="00916007" w:rsidRPr="00A13496">
        <w:rPr>
          <w:b/>
          <w:sz w:val="24"/>
          <w:szCs w:val="24"/>
        </w:rPr>
        <w:t>gł</w:t>
      </w:r>
      <w:r w:rsidR="004456D1">
        <w:rPr>
          <w:b/>
          <w:sz w:val="24"/>
          <w:szCs w:val="24"/>
        </w:rPr>
        <w:t>y</w:t>
      </w:r>
      <w:r w:rsidR="00916007" w:rsidRPr="00A13496">
        <w:rPr>
          <w:b/>
          <w:sz w:val="24"/>
          <w:szCs w:val="24"/>
        </w:rPr>
        <w:t xml:space="preserve"> być natychmiast</w:t>
      </w:r>
      <w:r w:rsidR="00916007" w:rsidRPr="00916007">
        <w:rPr>
          <w:sz w:val="24"/>
          <w:szCs w:val="24"/>
        </w:rPr>
        <w:t xml:space="preserve"> zmienion</w:t>
      </w:r>
      <w:r w:rsidR="00FC4394">
        <w:rPr>
          <w:sz w:val="24"/>
          <w:szCs w:val="24"/>
        </w:rPr>
        <w:t>e</w:t>
      </w:r>
      <w:r w:rsidR="00916007" w:rsidRPr="00916007">
        <w:rPr>
          <w:sz w:val="24"/>
          <w:szCs w:val="24"/>
        </w:rPr>
        <w:t xml:space="preserve"> na treści ostrzegawcze czy </w:t>
      </w:r>
      <w:r>
        <w:rPr>
          <w:sz w:val="24"/>
          <w:szCs w:val="24"/>
        </w:rPr>
        <w:t xml:space="preserve">informacyjne, </w:t>
      </w:r>
      <w:r w:rsidR="00FC4394">
        <w:rPr>
          <w:sz w:val="24"/>
          <w:szCs w:val="24"/>
        </w:rPr>
        <w:t xml:space="preserve">są niezbędnymi elementami </w:t>
      </w:r>
      <w:r>
        <w:rPr>
          <w:sz w:val="24"/>
          <w:szCs w:val="24"/>
        </w:rPr>
        <w:t>„inteligentne</w:t>
      </w:r>
      <w:r w:rsidR="00FC4394">
        <w:rPr>
          <w:sz w:val="24"/>
          <w:szCs w:val="24"/>
        </w:rPr>
        <w:t>go</w:t>
      </w:r>
      <w:r>
        <w:rPr>
          <w:sz w:val="24"/>
          <w:szCs w:val="24"/>
        </w:rPr>
        <w:t xml:space="preserve"> miast</w:t>
      </w:r>
      <w:r w:rsidR="00FC4394">
        <w:rPr>
          <w:sz w:val="24"/>
          <w:szCs w:val="24"/>
        </w:rPr>
        <w:t>a</w:t>
      </w:r>
      <w:r>
        <w:rPr>
          <w:sz w:val="24"/>
          <w:szCs w:val="24"/>
        </w:rPr>
        <w:t>”.</w:t>
      </w:r>
    </w:p>
    <w:p w:rsidR="00916007" w:rsidRPr="00916007" w:rsidRDefault="00916007" w:rsidP="00916007">
      <w:pPr>
        <w:pStyle w:val="Nagwek"/>
        <w:spacing w:before="120"/>
        <w:ind w:firstLine="426"/>
        <w:jc w:val="both"/>
        <w:rPr>
          <w:sz w:val="24"/>
          <w:szCs w:val="24"/>
        </w:rPr>
      </w:pPr>
      <w:r w:rsidRPr="00916007">
        <w:rPr>
          <w:sz w:val="24"/>
          <w:szCs w:val="24"/>
        </w:rPr>
        <w:t xml:space="preserve">W sytuacji jakiegokolwiek zagrożenia, </w:t>
      </w:r>
      <w:r w:rsidRPr="00FC4394">
        <w:rPr>
          <w:b/>
          <w:sz w:val="24"/>
          <w:szCs w:val="24"/>
        </w:rPr>
        <w:t>sieci ekranów cyfrowych, umożliwiają integrację z systemami zarządzania kryzysowego</w:t>
      </w:r>
      <w:r w:rsidRPr="00916007">
        <w:rPr>
          <w:sz w:val="24"/>
          <w:szCs w:val="24"/>
        </w:rPr>
        <w:t xml:space="preserve"> m.in. z Policją, Strażą Pożarną czy też szpitalami i </w:t>
      </w:r>
      <w:r w:rsidR="00FC4394">
        <w:rPr>
          <w:sz w:val="24"/>
          <w:szCs w:val="24"/>
        </w:rPr>
        <w:t xml:space="preserve">umożliwiają </w:t>
      </w:r>
      <w:r w:rsidRPr="00916007">
        <w:rPr>
          <w:sz w:val="24"/>
          <w:szCs w:val="24"/>
        </w:rPr>
        <w:t xml:space="preserve">dynamiczny przekaz ważnych informacji, np. </w:t>
      </w:r>
      <w:r w:rsidR="00FC4394">
        <w:rPr>
          <w:sz w:val="24"/>
          <w:szCs w:val="24"/>
        </w:rPr>
        <w:t xml:space="preserve">o </w:t>
      </w:r>
      <w:r w:rsidRPr="00916007">
        <w:rPr>
          <w:sz w:val="24"/>
          <w:szCs w:val="24"/>
        </w:rPr>
        <w:t>zagroże</w:t>
      </w:r>
      <w:r w:rsidR="00FC4394">
        <w:rPr>
          <w:sz w:val="24"/>
          <w:szCs w:val="24"/>
        </w:rPr>
        <w:t>niach.</w:t>
      </w:r>
    </w:p>
    <w:p w:rsidR="00916007" w:rsidRPr="00916007" w:rsidRDefault="00916007" w:rsidP="00916007">
      <w:pPr>
        <w:pStyle w:val="Nagwek"/>
        <w:spacing w:before="120"/>
        <w:ind w:firstLine="426"/>
        <w:jc w:val="both"/>
        <w:rPr>
          <w:sz w:val="24"/>
          <w:szCs w:val="24"/>
        </w:rPr>
      </w:pPr>
      <w:r w:rsidRPr="00916007">
        <w:rPr>
          <w:sz w:val="24"/>
          <w:szCs w:val="24"/>
        </w:rPr>
        <w:tab/>
      </w:r>
      <w:r w:rsidR="00FC4394">
        <w:rPr>
          <w:sz w:val="24"/>
          <w:szCs w:val="24"/>
        </w:rPr>
        <w:t>Projektodawca uchwały</w:t>
      </w:r>
      <w:r w:rsidR="00FC4394" w:rsidRPr="00FC4394">
        <w:rPr>
          <w:sz w:val="24"/>
          <w:szCs w:val="24"/>
        </w:rPr>
        <w:t xml:space="preserve"> </w:t>
      </w:r>
      <w:r w:rsidR="00FC4394" w:rsidRPr="00916007">
        <w:rPr>
          <w:sz w:val="24"/>
          <w:szCs w:val="24"/>
        </w:rPr>
        <w:t>krajobrazowej</w:t>
      </w:r>
      <w:r w:rsidR="00FC4394">
        <w:rPr>
          <w:sz w:val="24"/>
          <w:szCs w:val="24"/>
        </w:rPr>
        <w:t xml:space="preserve"> m</w:t>
      </w:r>
      <w:r w:rsidRPr="00916007">
        <w:rPr>
          <w:sz w:val="24"/>
          <w:szCs w:val="24"/>
        </w:rPr>
        <w:t>a na uwadze słuszne zamierzenie</w:t>
      </w:r>
      <w:r w:rsidR="00FC4394">
        <w:rPr>
          <w:sz w:val="24"/>
          <w:szCs w:val="24"/>
        </w:rPr>
        <w:t xml:space="preserve"> jakim jest </w:t>
      </w:r>
      <w:r w:rsidRPr="00916007">
        <w:rPr>
          <w:sz w:val="24"/>
          <w:szCs w:val="24"/>
        </w:rPr>
        <w:t>oczyszczenie oraz uporządkowanie przestrzeni publicznej</w:t>
      </w:r>
      <w:r w:rsidR="00FC4394">
        <w:rPr>
          <w:sz w:val="24"/>
          <w:szCs w:val="24"/>
        </w:rPr>
        <w:t>,</w:t>
      </w:r>
      <w:r w:rsidRPr="00916007">
        <w:rPr>
          <w:sz w:val="24"/>
          <w:szCs w:val="24"/>
        </w:rPr>
        <w:t xml:space="preserve"> poprzez wprowadzenie zasad oraz kryteriów związanych z ekspozycją reklamy w mieście. </w:t>
      </w:r>
    </w:p>
    <w:p w:rsidR="00916007" w:rsidRPr="00916007" w:rsidRDefault="00916007" w:rsidP="00916007">
      <w:pPr>
        <w:pStyle w:val="Nagwek"/>
        <w:spacing w:before="120"/>
        <w:ind w:firstLine="426"/>
        <w:jc w:val="both"/>
        <w:rPr>
          <w:sz w:val="24"/>
          <w:szCs w:val="24"/>
        </w:rPr>
      </w:pPr>
      <w:r w:rsidRPr="00916007">
        <w:rPr>
          <w:sz w:val="24"/>
          <w:szCs w:val="24"/>
        </w:rPr>
        <w:tab/>
        <w:t xml:space="preserve">Proponowane regulacje w sposób znaczący ograniczają możliwość wykorzystania najnowszych </w:t>
      </w:r>
      <w:r w:rsidR="00FC4394">
        <w:rPr>
          <w:sz w:val="24"/>
          <w:szCs w:val="24"/>
        </w:rPr>
        <w:t xml:space="preserve">technik i </w:t>
      </w:r>
      <w:r w:rsidRPr="00916007">
        <w:rPr>
          <w:sz w:val="24"/>
          <w:szCs w:val="24"/>
        </w:rPr>
        <w:t>technologii w zakresie wyświetlania obrazu</w:t>
      </w:r>
      <w:r w:rsidR="00FC4394">
        <w:rPr>
          <w:sz w:val="24"/>
          <w:szCs w:val="24"/>
        </w:rPr>
        <w:t>,</w:t>
      </w:r>
      <w:r w:rsidRPr="00916007">
        <w:rPr>
          <w:sz w:val="24"/>
          <w:szCs w:val="24"/>
        </w:rPr>
        <w:t xml:space="preserve"> poprzez zawężenie możliwości używania wyświetlaczy cyfrowych jedynie w segmencie ustandaryzowanych nośników reklamy w formacie małym, wykluczając możliwość włączenia formatu średniego oraz dużego.</w:t>
      </w:r>
    </w:p>
    <w:p w:rsidR="00916007" w:rsidRPr="00916007" w:rsidRDefault="00916007" w:rsidP="00916007">
      <w:pPr>
        <w:pStyle w:val="Nagwek"/>
        <w:spacing w:before="120"/>
        <w:ind w:firstLine="426"/>
        <w:jc w:val="both"/>
        <w:rPr>
          <w:sz w:val="24"/>
          <w:szCs w:val="24"/>
        </w:rPr>
      </w:pPr>
      <w:r w:rsidRPr="00916007">
        <w:rPr>
          <w:sz w:val="24"/>
          <w:szCs w:val="24"/>
        </w:rPr>
        <w:tab/>
        <w:t>Współczesne rozwiązania techn</w:t>
      </w:r>
      <w:r w:rsidR="00FC4394">
        <w:rPr>
          <w:sz w:val="24"/>
          <w:szCs w:val="24"/>
        </w:rPr>
        <w:t>iczne</w:t>
      </w:r>
      <w:r w:rsidRPr="00916007">
        <w:rPr>
          <w:sz w:val="24"/>
          <w:szCs w:val="24"/>
        </w:rPr>
        <w:t xml:space="preserve"> umożliwiają znaczące rozszerzenie funkcjonalności cyfrowej ekspozycji, nie ograniczając się jedynie do treści reklamowych. Potencjalne zastosowania, od informacyjnych, przez reklamowe i ostrzegawcze z pewnością nie wyczerpują wachlarza możliwości użycia wyświetlaczy. Możliwość zmniejszenia ilości miejsc ekspozycji  poprzez efektywniejsze zarządzanie treścią na cyfrowych nośnikach jest dobrym i zdecydowanym krokiem w stronę poprawy krajobrazu miejskiego.</w:t>
      </w:r>
    </w:p>
    <w:p w:rsidR="00916007" w:rsidRPr="00916007" w:rsidRDefault="00916007" w:rsidP="00916007">
      <w:pPr>
        <w:pStyle w:val="Nagwek"/>
        <w:spacing w:before="120"/>
        <w:ind w:firstLine="426"/>
        <w:jc w:val="both"/>
        <w:rPr>
          <w:sz w:val="24"/>
          <w:szCs w:val="24"/>
        </w:rPr>
      </w:pPr>
      <w:r w:rsidRPr="00916007">
        <w:rPr>
          <w:sz w:val="24"/>
          <w:szCs w:val="24"/>
        </w:rPr>
        <w:tab/>
      </w:r>
      <w:r w:rsidR="00FC4394">
        <w:rPr>
          <w:sz w:val="24"/>
          <w:szCs w:val="24"/>
        </w:rPr>
        <w:t>KIGEiT</w:t>
      </w:r>
      <w:r w:rsidRPr="00916007">
        <w:rPr>
          <w:sz w:val="24"/>
          <w:szCs w:val="24"/>
        </w:rPr>
        <w:t xml:space="preserve"> pragnie zauważyć, że zaproponowane w projekcie wykorzystanie wyświetlaczy SMD, których technologia, efektywny montaż czy choćby energooszczędność stanowią niezaprzeczalnie o słuszności tego rozwiązanie</w:t>
      </w:r>
      <w:r w:rsidR="00F206F4">
        <w:rPr>
          <w:sz w:val="24"/>
          <w:szCs w:val="24"/>
        </w:rPr>
        <w:t>,</w:t>
      </w:r>
      <w:r w:rsidRPr="00916007">
        <w:rPr>
          <w:sz w:val="24"/>
          <w:szCs w:val="24"/>
        </w:rPr>
        <w:t xml:space="preserve"> to jednak ograniczenie ich do formatu jedynie małego nośnika, nie wykorzystuje w pełni potencjału, który możliwy jest do zastosowania.</w:t>
      </w:r>
    </w:p>
    <w:p w:rsidR="00916007" w:rsidRPr="00916007" w:rsidRDefault="00916007" w:rsidP="00916007">
      <w:pPr>
        <w:pStyle w:val="Nagwek"/>
        <w:spacing w:before="120"/>
        <w:ind w:firstLine="426"/>
        <w:jc w:val="both"/>
        <w:rPr>
          <w:sz w:val="24"/>
          <w:szCs w:val="24"/>
        </w:rPr>
      </w:pPr>
      <w:r w:rsidRPr="00916007">
        <w:rPr>
          <w:sz w:val="24"/>
          <w:szCs w:val="24"/>
        </w:rPr>
        <w:t xml:space="preserve">Pragniemy zwrócić uwagę, że przedstawiony </w:t>
      </w:r>
      <w:r w:rsidRPr="00F206F4">
        <w:rPr>
          <w:b/>
          <w:sz w:val="24"/>
          <w:szCs w:val="24"/>
        </w:rPr>
        <w:t>projekt w rzeczywistości blokuje jakikolwiek rozwój techn</w:t>
      </w:r>
      <w:r w:rsidR="00F206F4" w:rsidRPr="00F206F4">
        <w:rPr>
          <w:b/>
          <w:sz w:val="24"/>
          <w:szCs w:val="24"/>
        </w:rPr>
        <w:t>iczny i tech</w:t>
      </w:r>
      <w:r w:rsidR="00F206F4">
        <w:rPr>
          <w:b/>
          <w:sz w:val="24"/>
          <w:szCs w:val="24"/>
        </w:rPr>
        <w:t>n</w:t>
      </w:r>
      <w:r w:rsidRPr="00F206F4">
        <w:rPr>
          <w:b/>
          <w:sz w:val="24"/>
          <w:szCs w:val="24"/>
        </w:rPr>
        <w:t>ologiczny branży reklamowej</w:t>
      </w:r>
      <w:r w:rsidRPr="00916007">
        <w:rPr>
          <w:sz w:val="24"/>
          <w:szCs w:val="24"/>
        </w:rPr>
        <w:t>.</w:t>
      </w:r>
    </w:p>
    <w:p w:rsidR="00916007" w:rsidRPr="00916007" w:rsidRDefault="00916007" w:rsidP="00916007">
      <w:pPr>
        <w:pStyle w:val="Nagwek"/>
        <w:spacing w:before="120"/>
        <w:ind w:firstLine="426"/>
        <w:jc w:val="both"/>
        <w:rPr>
          <w:sz w:val="24"/>
          <w:szCs w:val="24"/>
        </w:rPr>
      </w:pPr>
      <w:r w:rsidRPr="00916007">
        <w:rPr>
          <w:sz w:val="24"/>
          <w:szCs w:val="24"/>
        </w:rPr>
        <w:t>Dodać należy, że o ile tzw. Ustawa Krajobrazowa</w:t>
      </w:r>
      <w:r w:rsidR="00F206F4">
        <w:rPr>
          <w:rStyle w:val="Odwoanieprzypisudolnego"/>
          <w:sz w:val="24"/>
          <w:szCs w:val="24"/>
        </w:rPr>
        <w:footnoteReference w:id="7"/>
      </w:r>
      <w:r w:rsidRPr="00916007">
        <w:rPr>
          <w:sz w:val="24"/>
          <w:szCs w:val="24"/>
        </w:rPr>
        <w:t xml:space="preserve"> przyjęta 24.04.2015</w:t>
      </w:r>
      <w:r w:rsidR="00F206F4">
        <w:rPr>
          <w:sz w:val="24"/>
          <w:szCs w:val="24"/>
        </w:rPr>
        <w:t xml:space="preserve"> </w:t>
      </w:r>
      <w:r w:rsidRPr="00916007">
        <w:rPr>
          <w:sz w:val="24"/>
          <w:szCs w:val="24"/>
        </w:rPr>
        <w:t xml:space="preserve">r. dająca podstawę do przyjmowania przez miasta i gminy uchwał reklamowych, nakładała pewne restrykcje na reklamę cyfrową z ruchomym obrazem, to </w:t>
      </w:r>
      <w:r w:rsidRPr="00F206F4">
        <w:rPr>
          <w:b/>
          <w:sz w:val="24"/>
          <w:szCs w:val="24"/>
        </w:rPr>
        <w:t>jednak pozwala na jej funkcjonowanie</w:t>
      </w:r>
      <w:r w:rsidR="00483BA9" w:rsidRPr="00483BA9">
        <w:rPr>
          <w:rStyle w:val="Odwoanieprzypisudolnego"/>
          <w:sz w:val="24"/>
          <w:szCs w:val="24"/>
        </w:rPr>
        <w:footnoteReference w:id="8"/>
      </w:r>
      <w:r w:rsidRPr="00916007">
        <w:rPr>
          <w:sz w:val="24"/>
          <w:szCs w:val="24"/>
        </w:rPr>
        <w:t xml:space="preserve">. </w:t>
      </w:r>
      <w:r w:rsidR="00F206F4">
        <w:rPr>
          <w:sz w:val="24"/>
          <w:szCs w:val="24"/>
        </w:rPr>
        <w:t xml:space="preserve">Przedstawiony do konsultacji społecznych </w:t>
      </w:r>
      <w:r w:rsidR="00F206F4" w:rsidRPr="00F206F4">
        <w:rPr>
          <w:b/>
          <w:sz w:val="24"/>
          <w:szCs w:val="24"/>
        </w:rPr>
        <w:t>p</w:t>
      </w:r>
      <w:r w:rsidRPr="00F206F4">
        <w:rPr>
          <w:b/>
          <w:sz w:val="24"/>
          <w:szCs w:val="24"/>
        </w:rPr>
        <w:t>rojekt m.st. Warszawy w rzeczywistości tą część branży całkowicie eliminuje</w:t>
      </w:r>
      <w:r w:rsidRPr="00916007">
        <w:rPr>
          <w:sz w:val="24"/>
          <w:szCs w:val="24"/>
        </w:rPr>
        <w:t>.</w:t>
      </w:r>
    </w:p>
    <w:p w:rsidR="00916007" w:rsidRPr="00916007" w:rsidRDefault="00916007" w:rsidP="00916007">
      <w:pPr>
        <w:pStyle w:val="Nagwek"/>
        <w:spacing w:before="120"/>
        <w:ind w:firstLine="426"/>
        <w:jc w:val="both"/>
        <w:rPr>
          <w:sz w:val="24"/>
          <w:szCs w:val="24"/>
        </w:rPr>
      </w:pPr>
      <w:r w:rsidRPr="00916007">
        <w:rPr>
          <w:sz w:val="24"/>
          <w:szCs w:val="24"/>
        </w:rPr>
        <w:t xml:space="preserve">Opinia </w:t>
      </w:r>
      <w:r w:rsidR="00F206F4">
        <w:rPr>
          <w:sz w:val="24"/>
          <w:szCs w:val="24"/>
        </w:rPr>
        <w:t xml:space="preserve">Zastępcy </w:t>
      </w:r>
      <w:r w:rsidRPr="00916007">
        <w:rPr>
          <w:sz w:val="24"/>
          <w:szCs w:val="24"/>
        </w:rPr>
        <w:t xml:space="preserve">Dyrektora Wydziału Estetyki </w:t>
      </w:r>
      <w:r w:rsidR="00F206F4">
        <w:rPr>
          <w:sz w:val="24"/>
          <w:szCs w:val="24"/>
        </w:rPr>
        <w:t xml:space="preserve">p. Wojciecha </w:t>
      </w:r>
      <w:r w:rsidRPr="00916007">
        <w:rPr>
          <w:sz w:val="24"/>
          <w:szCs w:val="24"/>
        </w:rPr>
        <w:t xml:space="preserve">Wagnera, wypowiedziana podczas konferencji poświęconej w/w projektowi w dniu 5 czerwca </w:t>
      </w:r>
      <w:r w:rsidR="00F206F4">
        <w:rPr>
          <w:sz w:val="24"/>
          <w:szCs w:val="24"/>
        </w:rPr>
        <w:t>2017 r</w:t>
      </w:r>
      <w:r w:rsidRPr="00916007">
        <w:rPr>
          <w:sz w:val="24"/>
          <w:szCs w:val="24"/>
        </w:rPr>
        <w:t xml:space="preserve">., w której zawarł ocenę reklamy cyfrowej - jako formy agresywnej, nie popierając swej tezy żadnymi badaniami, nie może stanowić w naszej ocenie stanowiska, na bazie którego można budować właściwą strukturę reklamy w przestrzeni publicznej. </w:t>
      </w:r>
    </w:p>
    <w:p w:rsidR="00916007" w:rsidRPr="00916007" w:rsidRDefault="00916007" w:rsidP="00916007">
      <w:pPr>
        <w:pStyle w:val="Nagwek"/>
        <w:spacing w:before="120"/>
        <w:ind w:firstLine="426"/>
        <w:jc w:val="both"/>
        <w:rPr>
          <w:sz w:val="24"/>
          <w:szCs w:val="24"/>
        </w:rPr>
      </w:pPr>
      <w:r w:rsidRPr="00916007">
        <w:rPr>
          <w:sz w:val="24"/>
          <w:szCs w:val="24"/>
        </w:rPr>
        <w:t>Co ważne, jeden z bardziej dogłębnych raportów dotyczących odziaływania reklamy cyfrowej „</w:t>
      </w:r>
      <w:r w:rsidRPr="00F206F4">
        <w:rPr>
          <w:i/>
          <w:sz w:val="24"/>
          <w:szCs w:val="24"/>
        </w:rPr>
        <w:t xml:space="preserve">Federal </w:t>
      </w:r>
      <w:proofErr w:type="spellStart"/>
      <w:r w:rsidRPr="00F206F4">
        <w:rPr>
          <w:i/>
          <w:sz w:val="24"/>
          <w:szCs w:val="24"/>
        </w:rPr>
        <w:t>Highway</w:t>
      </w:r>
      <w:proofErr w:type="spellEnd"/>
      <w:r w:rsidRPr="00F206F4">
        <w:rPr>
          <w:i/>
          <w:sz w:val="24"/>
          <w:szCs w:val="24"/>
        </w:rPr>
        <w:t xml:space="preserve"> Administration USA</w:t>
      </w:r>
      <w:r w:rsidRPr="00916007">
        <w:rPr>
          <w:sz w:val="24"/>
          <w:szCs w:val="24"/>
        </w:rPr>
        <w:t>” z grudnia 2013</w:t>
      </w:r>
      <w:r w:rsidR="00F206F4">
        <w:rPr>
          <w:sz w:val="24"/>
          <w:szCs w:val="24"/>
        </w:rPr>
        <w:t xml:space="preserve"> </w:t>
      </w:r>
      <w:r w:rsidRPr="00916007">
        <w:rPr>
          <w:sz w:val="24"/>
          <w:szCs w:val="24"/>
        </w:rPr>
        <w:t>r</w:t>
      </w:r>
      <w:r w:rsidR="00483BA9">
        <w:rPr>
          <w:rStyle w:val="Odwoanieprzypisudolnego"/>
          <w:sz w:val="24"/>
          <w:szCs w:val="24"/>
        </w:rPr>
        <w:footnoteReference w:id="9"/>
      </w:r>
      <w:r w:rsidRPr="00916007">
        <w:rPr>
          <w:sz w:val="24"/>
          <w:szCs w:val="24"/>
        </w:rPr>
        <w:t xml:space="preserve">., jednoznacznie określił, że reklama LED nie rozprasza kierowców i nie wpływa w żaden sposób na niebezpieczeństwo na drogach. </w:t>
      </w:r>
    </w:p>
    <w:p w:rsidR="00483BA9" w:rsidRDefault="00483BA9" w:rsidP="00916007">
      <w:pPr>
        <w:pStyle w:val="Nagwek"/>
        <w:spacing w:before="120"/>
        <w:ind w:firstLine="426"/>
        <w:jc w:val="both"/>
        <w:rPr>
          <w:sz w:val="24"/>
          <w:szCs w:val="24"/>
        </w:rPr>
      </w:pPr>
      <w:r>
        <w:rPr>
          <w:sz w:val="24"/>
          <w:szCs w:val="24"/>
        </w:rPr>
        <w:br w:type="page"/>
      </w:r>
    </w:p>
    <w:p w:rsidR="00916007" w:rsidRPr="00916007" w:rsidRDefault="00916007" w:rsidP="00916007">
      <w:pPr>
        <w:pStyle w:val="Nagwek"/>
        <w:spacing w:before="120"/>
        <w:ind w:firstLine="426"/>
        <w:jc w:val="both"/>
        <w:rPr>
          <w:sz w:val="24"/>
          <w:szCs w:val="24"/>
        </w:rPr>
      </w:pPr>
      <w:r w:rsidRPr="00916007">
        <w:rPr>
          <w:sz w:val="24"/>
          <w:szCs w:val="24"/>
        </w:rPr>
        <w:lastRenderedPageBreak/>
        <w:t xml:space="preserve">Chcemy podkreślić iż </w:t>
      </w:r>
      <w:r w:rsidRPr="00257616">
        <w:rPr>
          <w:b/>
          <w:sz w:val="24"/>
          <w:szCs w:val="24"/>
        </w:rPr>
        <w:t>obiegowa opinia o agresywnym charakterze reklamy elektronicznej jest już nieaktualna</w:t>
      </w:r>
      <w:r w:rsidRPr="00916007">
        <w:rPr>
          <w:sz w:val="24"/>
          <w:szCs w:val="24"/>
        </w:rPr>
        <w:t>:</w:t>
      </w:r>
    </w:p>
    <w:p w:rsidR="00916007" w:rsidRPr="00916007" w:rsidRDefault="00916007" w:rsidP="00483BA9">
      <w:pPr>
        <w:pStyle w:val="Nagwek"/>
        <w:numPr>
          <w:ilvl w:val="0"/>
          <w:numId w:val="9"/>
        </w:numPr>
        <w:tabs>
          <w:tab w:val="left" w:pos="426"/>
        </w:tabs>
        <w:spacing w:before="120"/>
        <w:ind w:left="426" w:hanging="284"/>
        <w:jc w:val="both"/>
        <w:rPr>
          <w:sz w:val="24"/>
          <w:szCs w:val="24"/>
        </w:rPr>
      </w:pPr>
      <w:r w:rsidRPr="00916007">
        <w:rPr>
          <w:sz w:val="24"/>
          <w:szCs w:val="24"/>
        </w:rPr>
        <w:t>Pierwotnie na nośnikach emitowano bardzo krzykliwe materiały reklamowe, co w połączeniu ze zbyt dużą jasnością świecenia powodowało dyskomfort odbiorców. Nośniki były nowością a właściciele często ni</w:t>
      </w:r>
      <w:bookmarkStart w:id="0" w:name="_GoBack"/>
      <w:bookmarkEnd w:id="0"/>
      <w:r w:rsidRPr="00916007">
        <w:rPr>
          <w:sz w:val="24"/>
          <w:szCs w:val="24"/>
        </w:rPr>
        <w:t xml:space="preserve">ezwiązani z branżą reklamową. Badania wykazały, że dla uzyskania odpowiedniej skuteczności reklamy muszą być przygotowywane inaczej. Aktualnie nośniki reklamy cyfrowej w większości są obsługiwane przez profesjonalne podmioty, przez co sposób komunikacji treści znacząco się zmienił. </w:t>
      </w:r>
    </w:p>
    <w:p w:rsidR="00916007" w:rsidRPr="00916007" w:rsidRDefault="00916007" w:rsidP="00483BA9">
      <w:pPr>
        <w:pStyle w:val="Nagwek"/>
        <w:numPr>
          <w:ilvl w:val="0"/>
          <w:numId w:val="9"/>
        </w:numPr>
        <w:tabs>
          <w:tab w:val="left" w:pos="426"/>
        </w:tabs>
        <w:spacing w:before="120"/>
        <w:ind w:left="426" w:hanging="284"/>
        <w:jc w:val="both"/>
        <w:rPr>
          <w:sz w:val="24"/>
          <w:szCs w:val="24"/>
        </w:rPr>
      </w:pPr>
      <w:r w:rsidRPr="00916007">
        <w:rPr>
          <w:sz w:val="24"/>
          <w:szCs w:val="24"/>
        </w:rPr>
        <w:tab/>
        <w:t xml:space="preserve">Pierwsze nośniki elektroniczne lokalizowane były nielegalnie, często w bardzo bliskiej odległości od drogi. </w:t>
      </w:r>
      <w:r w:rsidRPr="00483BA9">
        <w:rPr>
          <w:b/>
          <w:sz w:val="24"/>
          <w:szCs w:val="24"/>
        </w:rPr>
        <w:t>Ustawa Krajobrazowa precyzyjnie uregulowała tą kwestię</w:t>
      </w:r>
      <w:r w:rsidRPr="00916007">
        <w:rPr>
          <w:sz w:val="24"/>
          <w:szCs w:val="24"/>
        </w:rPr>
        <w:t>, określając parametry lokalizacji, wprowadzając kary za nielegalne reklamy lub np. zabraniając emisji ruchomych obrazów na nośnikach</w:t>
      </w:r>
      <w:r w:rsidR="00483BA9">
        <w:rPr>
          <w:sz w:val="24"/>
          <w:szCs w:val="24"/>
        </w:rPr>
        <w:t>.</w:t>
      </w:r>
    </w:p>
    <w:p w:rsidR="00916007" w:rsidRPr="00916007" w:rsidRDefault="00483BA9" w:rsidP="00916007">
      <w:pPr>
        <w:pStyle w:val="Nagwek"/>
        <w:spacing w:before="120"/>
        <w:ind w:firstLine="426"/>
        <w:jc w:val="both"/>
        <w:rPr>
          <w:sz w:val="24"/>
          <w:szCs w:val="24"/>
        </w:rPr>
      </w:pPr>
      <w:r>
        <w:rPr>
          <w:sz w:val="24"/>
          <w:szCs w:val="24"/>
        </w:rPr>
        <w:t xml:space="preserve">W ramach prowadzonych konsultacji społecznych, </w:t>
      </w:r>
      <w:r w:rsidRPr="00483BA9">
        <w:rPr>
          <w:b/>
          <w:sz w:val="24"/>
          <w:szCs w:val="24"/>
        </w:rPr>
        <w:t>w</w:t>
      </w:r>
      <w:r w:rsidR="00916007" w:rsidRPr="00483BA9">
        <w:rPr>
          <w:b/>
          <w:sz w:val="24"/>
          <w:szCs w:val="24"/>
        </w:rPr>
        <w:t>nosimy o uwzględnienie w projekcie uchwały dopuszczenia funkcjonowania w przestrzeni publicznej reklamy cyfrowej ze zmiennym obrazem</w:t>
      </w:r>
      <w:r w:rsidR="00916007" w:rsidRPr="00916007">
        <w:rPr>
          <w:sz w:val="24"/>
          <w:szCs w:val="24"/>
        </w:rPr>
        <w:t>, uwzględniając zarówno zapisy tzw. Ustawy krajobrazowej, jak i proces nieustannych zmian techn</w:t>
      </w:r>
      <w:r>
        <w:rPr>
          <w:sz w:val="24"/>
          <w:szCs w:val="24"/>
        </w:rPr>
        <w:t>icznych i technologicznych</w:t>
      </w:r>
      <w:r w:rsidR="00916007" w:rsidRPr="00916007">
        <w:rPr>
          <w:sz w:val="24"/>
          <w:szCs w:val="24"/>
        </w:rPr>
        <w:t xml:space="preserve"> branży reklamowej oraz możliwości jakie daje taka reklama w komunikacji społecznej.</w:t>
      </w:r>
    </w:p>
    <w:p w:rsidR="000A77E6" w:rsidRDefault="00483BA9" w:rsidP="00916007">
      <w:pPr>
        <w:pStyle w:val="Nagwek"/>
        <w:tabs>
          <w:tab w:val="clear" w:pos="4536"/>
          <w:tab w:val="clear" w:pos="9072"/>
        </w:tabs>
        <w:spacing w:before="120"/>
        <w:ind w:firstLine="426"/>
        <w:jc w:val="both"/>
        <w:rPr>
          <w:sz w:val="24"/>
          <w:szCs w:val="24"/>
        </w:rPr>
      </w:pPr>
      <w:r>
        <w:rPr>
          <w:sz w:val="24"/>
          <w:szCs w:val="24"/>
        </w:rPr>
        <w:t>Deklarujemy aktywny udzia</w:t>
      </w:r>
      <w:r w:rsidR="00916007" w:rsidRPr="00916007">
        <w:rPr>
          <w:sz w:val="24"/>
          <w:szCs w:val="24"/>
        </w:rPr>
        <w:t>ł w dalszym procesie konsultacji celem wprowadzenia konstruktywnych i kompromisowych zapisów, które dopuszczą do funkcjonowania reklamy cyfrowej ze zmiennym obrazem w przestrzeni miasta Warszawy.</w:t>
      </w:r>
    </w:p>
    <w:p w:rsidR="000A77E6" w:rsidRDefault="000A77E6" w:rsidP="00DC4E0A">
      <w:pPr>
        <w:pStyle w:val="Nagwek"/>
        <w:tabs>
          <w:tab w:val="clear" w:pos="4536"/>
          <w:tab w:val="clear" w:pos="9072"/>
        </w:tabs>
        <w:spacing w:before="120"/>
        <w:ind w:firstLine="426"/>
        <w:jc w:val="both"/>
        <w:rPr>
          <w:sz w:val="24"/>
          <w:szCs w:val="24"/>
        </w:rPr>
      </w:pPr>
    </w:p>
    <w:p w:rsidR="000A77E6" w:rsidRDefault="00366F37" w:rsidP="00366F37">
      <w:pPr>
        <w:pStyle w:val="Nagwek"/>
        <w:tabs>
          <w:tab w:val="clear" w:pos="4536"/>
          <w:tab w:val="clear" w:pos="9072"/>
        </w:tabs>
        <w:spacing w:before="120"/>
        <w:ind w:left="4956" w:firstLine="708"/>
        <w:jc w:val="both"/>
        <w:rPr>
          <w:sz w:val="24"/>
          <w:szCs w:val="24"/>
        </w:rPr>
      </w:pPr>
      <w:r>
        <w:rPr>
          <w:sz w:val="24"/>
          <w:szCs w:val="24"/>
        </w:rPr>
        <w:t>Prezes Zarządu</w:t>
      </w:r>
    </w:p>
    <w:p w:rsidR="00366F37" w:rsidRDefault="00366F37" w:rsidP="00DC4E0A">
      <w:pPr>
        <w:pStyle w:val="Nagwek"/>
        <w:tabs>
          <w:tab w:val="clear" w:pos="4536"/>
          <w:tab w:val="clear" w:pos="9072"/>
        </w:tabs>
        <w:spacing w:before="120"/>
        <w:ind w:firstLine="426"/>
        <w:jc w:val="both"/>
        <w:rPr>
          <w:sz w:val="24"/>
          <w:szCs w:val="24"/>
        </w:rPr>
      </w:pPr>
    </w:p>
    <w:p w:rsidR="00366F37" w:rsidRDefault="00366F37" w:rsidP="00DC4E0A">
      <w:pPr>
        <w:pStyle w:val="Nagwek"/>
        <w:tabs>
          <w:tab w:val="clear" w:pos="4536"/>
          <w:tab w:val="clear" w:pos="9072"/>
        </w:tabs>
        <w:spacing w:before="120"/>
        <w:ind w:firstLine="426"/>
        <w:jc w:val="both"/>
        <w:rPr>
          <w:sz w:val="24"/>
          <w:szCs w:val="24"/>
        </w:rPr>
      </w:pPr>
    </w:p>
    <w:p w:rsidR="00366F37" w:rsidRDefault="00366F37" w:rsidP="00366F37">
      <w:pPr>
        <w:pStyle w:val="Nagwek"/>
        <w:tabs>
          <w:tab w:val="clear" w:pos="4536"/>
          <w:tab w:val="clear" w:pos="9072"/>
        </w:tabs>
        <w:spacing w:before="120"/>
        <w:ind w:left="4956" w:firstLine="708"/>
        <w:jc w:val="both"/>
        <w:rPr>
          <w:sz w:val="24"/>
          <w:szCs w:val="24"/>
        </w:rPr>
      </w:pPr>
      <w:r>
        <w:rPr>
          <w:sz w:val="24"/>
          <w:szCs w:val="24"/>
        </w:rPr>
        <w:t>Stefan Kamiński</w:t>
      </w:r>
    </w:p>
    <w:p w:rsidR="000A77E6" w:rsidRDefault="000A77E6" w:rsidP="00DC4E0A">
      <w:pPr>
        <w:pStyle w:val="Nagwek"/>
        <w:tabs>
          <w:tab w:val="clear" w:pos="4536"/>
          <w:tab w:val="clear" w:pos="9072"/>
        </w:tabs>
        <w:spacing w:before="120"/>
        <w:ind w:firstLine="426"/>
        <w:jc w:val="both"/>
        <w:rPr>
          <w:sz w:val="24"/>
          <w:szCs w:val="24"/>
        </w:rPr>
      </w:pPr>
    </w:p>
    <w:p w:rsidR="000A77E6" w:rsidRDefault="000A77E6" w:rsidP="00DC4E0A">
      <w:pPr>
        <w:pStyle w:val="Nagwek"/>
        <w:tabs>
          <w:tab w:val="clear" w:pos="4536"/>
          <w:tab w:val="clear" w:pos="9072"/>
        </w:tabs>
        <w:spacing w:before="120"/>
        <w:ind w:firstLine="426"/>
        <w:jc w:val="both"/>
        <w:rPr>
          <w:sz w:val="24"/>
          <w:szCs w:val="24"/>
        </w:rPr>
      </w:pPr>
    </w:p>
    <w:p w:rsidR="00366F37" w:rsidRPr="00366F37" w:rsidRDefault="00366F37" w:rsidP="00DC4E0A">
      <w:pPr>
        <w:pStyle w:val="Nagwek"/>
        <w:tabs>
          <w:tab w:val="clear" w:pos="4536"/>
          <w:tab w:val="clear" w:pos="9072"/>
        </w:tabs>
        <w:spacing w:before="120"/>
        <w:ind w:firstLine="426"/>
        <w:jc w:val="both"/>
        <w:rPr>
          <w:sz w:val="24"/>
          <w:szCs w:val="24"/>
          <w:u w:val="single"/>
        </w:rPr>
      </w:pPr>
      <w:r w:rsidRPr="00366F37">
        <w:rPr>
          <w:sz w:val="24"/>
          <w:szCs w:val="24"/>
          <w:u w:val="single"/>
        </w:rPr>
        <w:t xml:space="preserve">Załączniki: </w:t>
      </w:r>
    </w:p>
    <w:p w:rsidR="000A77E6" w:rsidRDefault="00366F37" w:rsidP="00366F37">
      <w:pPr>
        <w:pStyle w:val="Nagwek"/>
        <w:numPr>
          <w:ilvl w:val="0"/>
          <w:numId w:val="11"/>
        </w:numPr>
        <w:tabs>
          <w:tab w:val="clear" w:pos="4536"/>
          <w:tab w:val="clear" w:pos="9072"/>
          <w:tab w:val="left" w:pos="709"/>
        </w:tabs>
        <w:spacing w:before="120"/>
        <w:ind w:left="709" w:hanging="283"/>
        <w:jc w:val="both"/>
        <w:rPr>
          <w:sz w:val="24"/>
          <w:szCs w:val="24"/>
        </w:rPr>
      </w:pPr>
      <w:r>
        <w:rPr>
          <w:sz w:val="24"/>
          <w:szCs w:val="24"/>
        </w:rPr>
        <w:t>Załącznik Techniczny</w:t>
      </w:r>
    </w:p>
    <w:p w:rsidR="000A77E6" w:rsidRDefault="000A77E6" w:rsidP="00DC4E0A">
      <w:pPr>
        <w:pStyle w:val="Nagwek"/>
        <w:tabs>
          <w:tab w:val="clear" w:pos="4536"/>
          <w:tab w:val="clear" w:pos="9072"/>
        </w:tabs>
        <w:spacing w:before="120"/>
        <w:ind w:firstLine="426"/>
        <w:jc w:val="both"/>
        <w:rPr>
          <w:sz w:val="24"/>
          <w:szCs w:val="24"/>
        </w:rPr>
      </w:pPr>
    </w:p>
    <w:p w:rsidR="000A77E6" w:rsidRDefault="000A77E6" w:rsidP="00DC4E0A">
      <w:pPr>
        <w:pStyle w:val="Nagwek"/>
        <w:tabs>
          <w:tab w:val="clear" w:pos="4536"/>
          <w:tab w:val="clear" w:pos="9072"/>
        </w:tabs>
        <w:spacing w:before="120"/>
        <w:ind w:firstLine="426"/>
        <w:jc w:val="both"/>
        <w:rPr>
          <w:sz w:val="24"/>
          <w:szCs w:val="24"/>
        </w:rPr>
      </w:pPr>
    </w:p>
    <w:p w:rsidR="000A77E6" w:rsidRDefault="000A77E6" w:rsidP="00DC4E0A">
      <w:pPr>
        <w:pStyle w:val="Nagwek"/>
        <w:tabs>
          <w:tab w:val="clear" w:pos="4536"/>
          <w:tab w:val="clear" w:pos="9072"/>
        </w:tabs>
        <w:spacing w:before="120"/>
        <w:ind w:firstLine="426"/>
        <w:jc w:val="both"/>
        <w:rPr>
          <w:sz w:val="24"/>
          <w:szCs w:val="24"/>
        </w:rPr>
      </w:pPr>
    </w:p>
    <w:p w:rsidR="005655B5" w:rsidRDefault="005655B5" w:rsidP="00DC4E0A">
      <w:pPr>
        <w:pStyle w:val="Nagwek"/>
        <w:tabs>
          <w:tab w:val="clear" w:pos="4536"/>
          <w:tab w:val="clear" w:pos="9072"/>
        </w:tabs>
        <w:spacing w:before="120"/>
        <w:ind w:firstLine="426"/>
        <w:jc w:val="both"/>
        <w:rPr>
          <w:sz w:val="24"/>
          <w:szCs w:val="24"/>
        </w:rPr>
      </w:pPr>
    </w:p>
    <w:p w:rsidR="005655B5" w:rsidRDefault="005655B5"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DC4E0A" w:rsidRDefault="00DC4E0A" w:rsidP="00DC4E0A">
      <w:pPr>
        <w:pStyle w:val="Nagwek"/>
        <w:tabs>
          <w:tab w:val="clear" w:pos="4536"/>
          <w:tab w:val="clear" w:pos="9072"/>
        </w:tabs>
        <w:spacing w:before="120"/>
        <w:ind w:firstLine="426"/>
        <w:jc w:val="both"/>
        <w:rPr>
          <w:sz w:val="24"/>
          <w:szCs w:val="24"/>
        </w:rPr>
      </w:pPr>
    </w:p>
    <w:p w:rsidR="00366F37" w:rsidRPr="005B483B" w:rsidRDefault="00366F37" w:rsidP="005B483B">
      <w:pPr>
        <w:pStyle w:val="Nagwek"/>
        <w:tabs>
          <w:tab w:val="clear" w:pos="4536"/>
          <w:tab w:val="clear" w:pos="9072"/>
          <w:tab w:val="left" w:pos="709"/>
        </w:tabs>
        <w:spacing w:before="120"/>
        <w:ind w:left="66"/>
        <w:jc w:val="right"/>
        <w:rPr>
          <w:b/>
          <w:sz w:val="32"/>
          <w:szCs w:val="24"/>
          <w:u w:val="single"/>
        </w:rPr>
      </w:pPr>
      <w:r w:rsidRPr="005B483B">
        <w:rPr>
          <w:b/>
          <w:sz w:val="32"/>
          <w:szCs w:val="24"/>
          <w:u w:val="single"/>
        </w:rPr>
        <w:lastRenderedPageBreak/>
        <w:t>Załącznik Techniczny</w:t>
      </w:r>
    </w:p>
    <w:p w:rsidR="005655B5" w:rsidRDefault="005655B5" w:rsidP="00DC4E0A">
      <w:pPr>
        <w:pStyle w:val="Nagwek"/>
        <w:tabs>
          <w:tab w:val="clear" w:pos="4536"/>
          <w:tab w:val="clear" w:pos="9072"/>
        </w:tabs>
        <w:spacing w:before="120"/>
        <w:ind w:firstLine="426"/>
        <w:jc w:val="both"/>
        <w:rPr>
          <w:sz w:val="24"/>
          <w:szCs w:val="24"/>
        </w:rPr>
      </w:pPr>
    </w:p>
    <w:p w:rsidR="00366F37" w:rsidRPr="00366F37" w:rsidRDefault="00366F37" w:rsidP="00366F37">
      <w:pPr>
        <w:pStyle w:val="Nagwek"/>
        <w:numPr>
          <w:ilvl w:val="0"/>
          <w:numId w:val="12"/>
        </w:numPr>
        <w:tabs>
          <w:tab w:val="left" w:pos="284"/>
        </w:tabs>
        <w:spacing w:before="120"/>
        <w:ind w:left="284" w:hanging="284"/>
        <w:jc w:val="both"/>
        <w:rPr>
          <w:sz w:val="24"/>
          <w:szCs w:val="24"/>
        </w:rPr>
      </w:pPr>
      <w:r w:rsidRPr="00366F37">
        <w:rPr>
          <w:sz w:val="24"/>
          <w:szCs w:val="24"/>
        </w:rPr>
        <w:t xml:space="preserve">W kontekście raportów i badań warto się oprzeć na raporcie </w:t>
      </w:r>
      <w:r w:rsidRPr="00366F37">
        <w:rPr>
          <w:b/>
          <w:i/>
          <w:sz w:val="24"/>
          <w:szCs w:val="24"/>
        </w:rPr>
        <w:t xml:space="preserve">Federal </w:t>
      </w:r>
      <w:proofErr w:type="spellStart"/>
      <w:r w:rsidRPr="00366F37">
        <w:rPr>
          <w:b/>
          <w:i/>
          <w:sz w:val="24"/>
          <w:szCs w:val="24"/>
        </w:rPr>
        <w:t>Highway</w:t>
      </w:r>
      <w:proofErr w:type="spellEnd"/>
      <w:r w:rsidRPr="00366F37">
        <w:rPr>
          <w:b/>
          <w:i/>
          <w:sz w:val="24"/>
          <w:szCs w:val="24"/>
        </w:rPr>
        <w:t xml:space="preserve"> Administration USA</w:t>
      </w:r>
      <w:r w:rsidRPr="00366F37">
        <w:rPr>
          <w:sz w:val="24"/>
          <w:szCs w:val="24"/>
        </w:rPr>
        <w:t xml:space="preserve"> z grudnia 2013</w:t>
      </w:r>
      <w:r>
        <w:rPr>
          <w:sz w:val="24"/>
          <w:szCs w:val="24"/>
        </w:rPr>
        <w:t xml:space="preserve"> roku</w:t>
      </w:r>
      <w:r w:rsidRPr="00366F37">
        <w:rPr>
          <w:sz w:val="24"/>
          <w:szCs w:val="24"/>
        </w:rPr>
        <w:t>, który jednoznacznie stwierdza, że LED</w:t>
      </w:r>
      <w:r w:rsidR="005B483B">
        <w:rPr>
          <w:sz w:val="24"/>
          <w:szCs w:val="24"/>
        </w:rPr>
        <w:t>-</w:t>
      </w:r>
      <w:r w:rsidRPr="00366F37">
        <w:rPr>
          <w:sz w:val="24"/>
          <w:szCs w:val="24"/>
        </w:rPr>
        <w:t>owe billboardy nie rozpraszają kierowców:</w:t>
      </w:r>
    </w:p>
    <w:p w:rsidR="00366F37" w:rsidRPr="00366F37" w:rsidRDefault="00366F37" w:rsidP="00366F37">
      <w:pPr>
        <w:pStyle w:val="Nagwek"/>
        <w:spacing w:before="120"/>
        <w:ind w:left="567"/>
        <w:jc w:val="both"/>
        <w:rPr>
          <w:i/>
          <w:sz w:val="24"/>
          <w:szCs w:val="24"/>
          <w:lang w:val="en-US"/>
        </w:rPr>
      </w:pPr>
      <w:r w:rsidRPr="00366F37">
        <w:rPr>
          <w:i/>
          <w:sz w:val="24"/>
          <w:szCs w:val="24"/>
          <w:lang w:val="en-US"/>
        </w:rPr>
        <w:t>As of December 2013, LED billboards have become more or less ubiquitous, and the US Department of Transportation has released details from an extensive study demonstrating that electronic billboards do not distract drivers (any more than anything else they might be doing, anyway). The study shows that, “On average, the drivers in this study devoted between 73% and 85% of their visual attention to the road ahead for both [electronic billboards] and standard billboards." The amount of time spent looking at each type of billboard was basically identical as well (an average of 379 milliseconds for electronic billboards versus 335 milliseconds for conventional ones), and thus well below the, “currently accepted threshold of 2,000 milliseconds.”</w:t>
      </w:r>
    </w:p>
    <w:p w:rsidR="00366F37" w:rsidRPr="00946932" w:rsidRDefault="00366F37" w:rsidP="00366F37">
      <w:pPr>
        <w:pStyle w:val="Nagwek"/>
        <w:spacing w:before="120"/>
        <w:ind w:firstLine="426"/>
        <w:jc w:val="both"/>
        <w:rPr>
          <w:b/>
          <w:sz w:val="24"/>
          <w:szCs w:val="24"/>
          <w:u w:val="single"/>
        </w:rPr>
      </w:pPr>
      <w:r w:rsidRPr="00946932">
        <w:rPr>
          <w:b/>
          <w:sz w:val="24"/>
          <w:szCs w:val="24"/>
          <w:u w:val="single"/>
        </w:rPr>
        <w:t xml:space="preserve">Źródło: </w:t>
      </w:r>
    </w:p>
    <w:p w:rsidR="00366F37" w:rsidRPr="00946932" w:rsidRDefault="00F45B16" w:rsidP="00366F37">
      <w:pPr>
        <w:pStyle w:val="Nagwek"/>
        <w:spacing w:before="120"/>
        <w:ind w:firstLine="426"/>
        <w:jc w:val="both"/>
        <w:rPr>
          <w:sz w:val="22"/>
          <w:szCs w:val="24"/>
        </w:rPr>
      </w:pPr>
      <w:hyperlink r:id="rId14" w:history="1">
        <w:r w:rsidR="00366F37" w:rsidRPr="00946932">
          <w:rPr>
            <w:rStyle w:val="Hipercze"/>
            <w:sz w:val="22"/>
            <w:szCs w:val="24"/>
          </w:rPr>
          <w:t>https://www.fhwa.dot.gov/real_estate/oac/visual_behavior_report/final/cevmsfinal01.cfm</w:t>
        </w:r>
      </w:hyperlink>
      <w:r w:rsidR="00366F37" w:rsidRPr="00946932">
        <w:rPr>
          <w:sz w:val="22"/>
          <w:szCs w:val="24"/>
        </w:rPr>
        <w:t xml:space="preserve"> </w:t>
      </w:r>
    </w:p>
    <w:p w:rsidR="00366F37" w:rsidRPr="00366F37" w:rsidRDefault="00366F37" w:rsidP="00366F37">
      <w:pPr>
        <w:pStyle w:val="Nagwek"/>
        <w:spacing w:before="120"/>
        <w:ind w:firstLine="426"/>
        <w:jc w:val="both"/>
        <w:rPr>
          <w:sz w:val="24"/>
          <w:szCs w:val="24"/>
        </w:rPr>
      </w:pPr>
    </w:p>
    <w:p w:rsidR="00366F37" w:rsidRPr="00366F37" w:rsidRDefault="00366F37" w:rsidP="00366F37">
      <w:pPr>
        <w:pStyle w:val="Nagwek"/>
        <w:numPr>
          <w:ilvl w:val="0"/>
          <w:numId w:val="12"/>
        </w:numPr>
        <w:tabs>
          <w:tab w:val="left" w:pos="284"/>
        </w:tabs>
        <w:spacing w:before="120"/>
        <w:ind w:left="284" w:hanging="284"/>
        <w:jc w:val="both"/>
        <w:rPr>
          <w:sz w:val="24"/>
          <w:szCs w:val="24"/>
        </w:rPr>
      </w:pPr>
      <w:r w:rsidRPr="00366F37">
        <w:rPr>
          <w:sz w:val="24"/>
          <w:szCs w:val="24"/>
        </w:rPr>
        <w:tab/>
        <w:t xml:space="preserve">Równanie minimalnej odległości oglądania ścian LED </w:t>
      </w:r>
      <w:r>
        <w:rPr>
          <w:sz w:val="24"/>
          <w:szCs w:val="24"/>
        </w:rPr>
        <w:t>powinno być ustalane</w:t>
      </w:r>
      <w:r w:rsidRPr="00366F37">
        <w:rPr>
          <w:sz w:val="24"/>
          <w:szCs w:val="24"/>
        </w:rPr>
        <w:t xml:space="preserve"> na podstawie równania:</w:t>
      </w:r>
    </w:p>
    <w:p w:rsidR="00366F37" w:rsidRPr="00366F37" w:rsidRDefault="00366F37" w:rsidP="00366F37">
      <w:pPr>
        <w:pStyle w:val="Nagwek"/>
        <w:spacing w:before="120"/>
        <w:ind w:left="284"/>
        <w:jc w:val="center"/>
        <w:rPr>
          <w:i/>
          <w:sz w:val="22"/>
          <w:szCs w:val="24"/>
        </w:rPr>
      </w:pPr>
      <w:r w:rsidRPr="00366F37">
        <w:rPr>
          <w:i/>
          <w:sz w:val="22"/>
          <w:szCs w:val="24"/>
        </w:rPr>
        <w:t xml:space="preserve">Odległość </w:t>
      </w:r>
      <w:proofErr w:type="spellStart"/>
      <w:r w:rsidRPr="00366F37">
        <w:rPr>
          <w:i/>
          <w:sz w:val="22"/>
          <w:szCs w:val="24"/>
        </w:rPr>
        <w:t>międzypikselowa</w:t>
      </w:r>
      <w:proofErr w:type="spellEnd"/>
      <w:r w:rsidRPr="00366F37">
        <w:rPr>
          <w:i/>
          <w:sz w:val="22"/>
          <w:szCs w:val="24"/>
        </w:rPr>
        <w:t xml:space="preserve"> podana w [mm] = odległości oglądającego tablice podana w [m]</w:t>
      </w:r>
    </w:p>
    <w:p w:rsidR="00366F37" w:rsidRPr="00366F37" w:rsidRDefault="00366F37" w:rsidP="00366F37">
      <w:pPr>
        <w:pStyle w:val="Nagwek"/>
        <w:spacing w:before="120"/>
        <w:ind w:left="284"/>
        <w:jc w:val="both"/>
        <w:rPr>
          <w:sz w:val="24"/>
          <w:szCs w:val="24"/>
        </w:rPr>
      </w:pPr>
      <w:r w:rsidRPr="00366F37">
        <w:rPr>
          <w:sz w:val="24"/>
          <w:szCs w:val="24"/>
        </w:rPr>
        <w:t>Równanie maksymalnej odległo</w:t>
      </w:r>
      <w:r>
        <w:rPr>
          <w:sz w:val="24"/>
          <w:szCs w:val="24"/>
        </w:rPr>
        <w:t>ś</w:t>
      </w:r>
      <w:r w:rsidRPr="00366F37">
        <w:rPr>
          <w:sz w:val="24"/>
          <w:szCs w:val="24"/>
        </w:rPr>
        <w:t>ci oglądania ściany LED</w:t>
      </w:r>
      <w:r>
        <w:rPr>
          <w:sz w:val="24"/>
          <w:szCs w:val="24"/>
        </w:rPr>
        <w:t xml:space="preserve"> powinno być ustalane</w:t>
      </w:r>
      <w:r w:rsidRPr="00366F37">
        <w:rPr>
          <w:sz w:val="24"/>
          <w:szCs w:val="24"/>
        </w:rPr>
        <w:t xml:space="preserve"> na podstawie równania:</w:t>
      </w:r>
    </w:p>
    <w:p w:rsidR="00366F37" w:rsidRPr="00946932" w:rsidRDefault="00366F37" w:rsidP="00946932">
      <w:pPr>
        <w:pStyle w:val="Nagwek"/>
        <w:spacing w:before="120"/>
        <w:ind w:left="284"/>
        <w:jc w:val="center"/>
        <w:rPr>
          <w:i/>
          <w:sz w:val="22"/>
          <w:szCs w:val="24"/>
        </w:rPr>
      </w:pPr>
      <w:r w:rsidRPr="00946932">
        <w:rPr>
          <w:i/>
          <w:sz w:val="22"/>
          <w:szCs w:val="24"/>
        </w:rPr>
        <w:t>(Powierzchnia ściany [m2]) * 10  = maksymalna odległość oglądania ściany w [m]</w:t>
      </w:r>
    </w:p>
    <w:p w:rsidR="00946932" w:rsidRPr="00946932" w:rsidRDefault="00946932" w:rsidP="00946932">
      <w:pPr>
        <w:pStyle w:val="Nagwek"/>
        <w:spacing w:before="120"/>
        <w:ind w:firstLine="284"/>
        <w:jc w:val="both"/>
        <w:rPr>
          <w:b/>
          <w:sz w:val="24"/>
          <w:szCs w:val="24"/>
          <w:u w:val="single"/>
        </w:rPr>
      </w:pPr>
      <w:r w:rsidRPr="00946932">
        <w:rPr>
          <w:b/>
          <w:sz w:val="24"/>
          <w:szCs w:val="24"/>
          <w:u w:val="single"/>
        </w:rPr>
        <w:t xml:space="preserve">Źródło: </w:t>
      </w:r>
    </w:p>
    <w:p w:rsidR="00366F37" w:rsidRPr="00946932" w:rsidRDefault="00366F37" w:rsidP="00946932">
      <w:pPr>
        <w:pStyle w:val="Nagwek"/>
        <w:spacing w:before="120"/>
        <w:ind w:firstLine="284"/>
        <w:jc w:val="both"/>
        <w:rPr>
          <w:rStyle w:val="Hipercze"/>
          <w:sz w:val="22"/>
        </w:rPr>
      </w:pPr>
      <w:r w:rsidRPr="00946932">
        <w:rPr>
          <w:rStyle w:val="Hipercze"/>
          <w:sz w:val="22"/>
        </w:rPr>
        <w:t>http://www.eurodisplay.com/faq/minimum-and-maximum-viewing-distances-of-a-ledwall.asp</w:t>
      </w:r>
    </w:p>
    <w:p w:rsidR="00366F37" w:rsidRPr="00366F37" w:rsidRDefault="00366F37" w:rsidP="00366F37">
      <w:pPr>
        <w:pStyle w:val="Nagwek"/>
        <w:spacing w:before="120"/>
        <w:ind w:firstLine="426"/>
        <w:jc w:val="both"/>
        <w:rPr>
          <w:sz w:val="24"/>
          <w:szCs w:val="24"/>
        </w:rPr>
      </w:pPr>
    </w:p>
    <w:p w:rsidR="00366F37" w:rsidRPr="00366F37" w:rsidRDefault="00366F37" w:rsidP="00366F37">
      <w:pPr>
        <w:pStyle w:val="Nagwek"/>
        <w:spacing w:before="120"/>
        <w:ind w:firstLine="426"/>
        <w:jc w:val="both"/>
        <w:rPr>
          <w:sz w:val="24"/>
          <w:szCs w:val="24"/>
        </w:rPr>
      </w:pPr>
      <w:r w:rsidRPr="00366F37">
        <w:rPr>
          <w:sz w:val="24"/>
          <w:szCs w:val="24"/>
        </w:rPr>
        <w:t>Z tego równania oraz z faktu, że rozmiary duże będą zawsze oglądane z odległości większej niż 6</w:t>
      </w:r>
      <w:r w:rsidR="00946932">
        <w:rPr>
          <w:sz w:val="24"/>
          <w:szCs w:val="24"/>
        </w:rPr>
        <w:t xml:space="preserve"> </w:t>
      </w:r>
      <w:r w:rsidRPr="00366F37">
        <w:rPr>
          <w:sz w:val="24"/>
          <w:szCs w:val="24"/>
        </w:rPr>
        <w:t xml:space="preserve">m (billboardy na słupach), stąd tylko </w:t>
      </w:r>
      <w:proofErr w:type="spellStart"/>
      <w:r w:rsidRPr="00366F37">
        <w:rPr>
          <w:sz w:val="24"/>
          <w:szCs w:val="24"/>
        </w:rPr>
        <w:t>pixel</w:t>
      </w:r>
      <w:proofErr w:type="spellEnd"/>
      <w:r w:rsidRPr="00366F37">
        <w:rPr>
          <w:sz w:val="24"/>
          <w:szCs w:val="24"/>
        </w:rPr>
        <w:t xml:space="preserve"> 6</w:t>
      </w:r>
      <w:r w:rsidR="00946932">
        <w:rPr>
          <w:sz w:val="24"/>
          <w:szCs w:val="24"/>
        </w:rPr>
        <w:t xml:space="preserve"> </w:t>
      </w:r>
      <w:r w:rsidRPr="00366F37">
        <w:rPr>
          <w:sz w:val="24"/>
          <w:szCs w:val="24"/>
        </w:rPr>
        <w:t>mm i większy będzie miał zastosowanie.</w:t>
      </w:r>
    </w:p>
    <w:p w:rsidR="00366F37" w:rsidRPr="00366F37" w:rsidRDefault="00366F37" w:rsidP="00366F37">
      <w:pPr>
        <w:pStyle w:val="Nagwek"/>
        <w:spacing w:before="120"/>
        <w:ind w:firstLine="426"/>
        <w:jc w:val="both"/>
        <w:rPr>
          <w:sz w:val="24"/>
          <w:szCs w:val="24"/>
        </w:rPr>
      </w:pPr>
    </w:p>
    <w:p w:rsidR="00366F37" w:rsidRPr="00366F37" w:rsidRDefault="00366F37" w:rsidP="00946932">
      <w:pPr>
        <w:pStyle w:val="Nagwek"/>
        <w:numPr>
          <w:ilvl w:val="0"/>
          <w:numId w:val="12"/>
        </w:numPr>
        <w:tabs>
          <w:tab w:val="left" w:pos="284"/>
        </w:tabs>
        <w:spacing w:before="120"/>
        <w:ind w:left="284" w:hanging="284"/>
        <w:jc w:val="both"/>
        <w:rPr>
          <w:sz w:val="24"/>
          <w:szCs w:val="24"/>
        </w:rPr>
      </w:pPr>
      <w:r w:rsidRPr="00366F37">
        <w:rPr>
          <w:sz w:val="24"/>
          <w:szCs w:val="24"/>
        </w:rPr>
        <w:t>W celu zapewnienia bezpieczeństwa rekomendujemy</w:t>
      </w:r>
      <w:r w:rsidR="00946932">
        <w:rPr>
          <w:sz w:val="24"/>
          <w:szCs w:val="24"/>
        </w:rPr>
        <w:t>:</w:t>
      </w:r>
    </w:p>
    <w:p w:rsidR="00366F37" w:rsidRPr="00366F37" w:rsidRDefault="00946932" w:rsidP="00946932">
      <w:pPr>
        <w:pStyle w:val="Nagwek"/>
        <w:numPr>
          <w:ilvl w:val="0"/>
          <w:numId w:val="14"/>
        </w:numPr>
        <w:tabs>
          <w:tab w:val="left" w:pos="709"/>
        </w:tabs>
        <w:spacing w:before="120"/>
        <w:ind w:left="709" w:hanging="283"/>
        <w:jc w:val="both"/>
        <w:rPr>
          <w:sz w:val="24"/>
          <w:szCs w:val="24"/>
        </w:rPr>
      </w:pPr>
      <w:r w:rsidRPr="00946932">
        <w:rPr>
          <w:sz w:val="24"/>
          <w:szCs w:val="24"/>
        </w:rPr>
        <w:t xml:space="preserve">zastosowanie </w:t>
      </w:r>
      <w:r>
        <w:rPr>
          <w:sz w:val="24"/>
          <w:szCs w:val="24"/>
        </w:rPr>
        <w:t>c</w:t>
      </w:r>
      <w:r w:rsidR="00366F37" w:rsidRPr="00366F37">
        <w:rPr>
          <w:sz w:val="24"/>
          <w:szCs w:val="24"/>
        </w:rPr>
        <w:t>ałkowicie aluminiowej konstrukcj</w:t>
      </w:r>
      <w:r w:rsidR="005B483B">
        <w:rPr>
          <w:sz w:val="24"/>
          <w:szCs w:val="24"/>
        </w:rPr>
        <w:t>i</w:t>
      </w:r>
      <w:r w:rsidR="00366F37" w:rsidRPr="00366F37">
        <w:rPr>
          <w:sz w:val="24"/>
          <w:szCs w:val="24"/>
        </w:rPr>
        <w:t xml:space="preserve"> kabinetów ograniczając</w:t>
      </w:r>
      <w:r>
        <w:rPr>
          <w:sz w:val="24"/>
          <w:szCs w:val="24"/>
        </w:rPr>
        <w:t>ą</w:t>
      </w:r>
      <w:r w:rsidR="00366F37" w:rsidRPr="00366F37">
        <w:rPr>
          <w:sz w:val="24"/>
          <w:szCs w:val="24"/>
        </w:rPr>
        <w:t xml:space="preserve"> wagę </w:t>
      </w:r>
      <w:r w:rsidR="005B483B">
        <w:rPr>
          <w:sz w:val="24"/>
          <w:szCs w:val="24"/>
        </w:rPr>
        <w:t xml:space="preserve">i </w:t>
      </w:r>
      <w:r w:rsidR="00366F37" w:rsidRPr="00366F37">
        <w:rPr>
          <w:sz w:val="24"/>
          <w:szCs w:val="24"/>
        </w:rPr>
        <w:t>charakteryzując</w:t>
      </w:r>
      <w:r>
        <w:rPr>
          <w:sz w:val="24"/>
          <w:szCs w:val="24"/>
        </w:rPr>
        <w:t>ą</w:t>
      </w:r>
      <w:r w:rsidR="00366F37" w:rsidRPr="00366F37">
        <w:rPr>
          <w:sz w:val="24"/>
          <w:szCs w:val="24"/>
        </w:rPr>
        <w:t xml:space="preserve"> się dużą trwałością materiałową</w:t>
      </w:r>
      <w:r>
        <w:rPr>
          <w:sz w:val="24"/>
          <w:szCs w:val="24"/>
        </w:rPr>
        <w:t>,</w:t>
      </w:r>
    </w:p>
    <w:p w:rsidR="00366F37" w:rsidRPr="00366F37" w:rsidRDefault="00946932" w:rsidP="00946932">
      <w:pPr>
        <w:pStyle w:val="Nagwek"/>
        <w:numPr>
          <w:ilvl w:val="0"/>
          <w:numId w:val="14"/>
        </w:numPr>
        <w:tabs>
          <w:tab w:val="left" w:pos="709"/>
        </w:tabs>
        <w:spacing w:before="120"/>
        <w:ind w:left="709" w:hanging="283"/>
        <w:jc w:val="both"/>
        <w:rPr>
          <w:sz w:val="24"/>
          <w:szCs w:val="24"/>
        </w:rPr>
      </w:pPr>
      <w:r>
        <w:rPr>
          <w:sz w:val="24"/>
          <w:szCs w:val="24"/>
        </w:rPr>
        <w:t>m</w:t>
      </w:r>
      <w:r w:rsidR="00366F37" w:rsidRPr="00366F37">
        <w:rPr>
          <w:sz w:val="24"/>
          <w:szCs w:val="24"/>
        </w:rPr>
        <w:t xml:space="preserve">ontaż </w:t>
      </w:r>
      <w:r w:rsidR="00366F37" w:rsidRPr="005B483B">
        <w:rPr>
          <w:i/>
          <w:sz w:val="24"/>
          <w:szCs w:val="24"/>
        </w:rPr>
        <w:t>on-</w:t>
      </w:r>
      <w:proofErr w:type="spellStart"/>
      <w:r w:rsidR="00366F37" w:rsidRPr="005B483B">
        <w:rPr>
          <w:i/>
          <w:sz w:val="24"/>
          <w:szCs w:val="24"/>
        </w:rPr>
        <w:t>site</w:t>
      </w:r>
      <w:proofErr w:type="spellEnd"/>
      <w:r w:rsidR="00366F37" w:rsidRPr="00366F37">
        <w:rPr>
          <w:sz w:val="24"/>
          <w:szCs w:val="24"/>
        </w:rPr>
        <w:t xml:space="preserve"> dużych elementów ściany</w:t>
      </w:r>
      <w:r>
        <w:rPr>
          <w:sz w:val="24"/>
          <w:szCs w:val="24"/>
        </w:rPr>
        <w:t>,</w:t>
      </w:r>
      <w:r w:rsidR="00366F37" w:rsidRPr="00366F37">
        <w:rPr>
          <w:sz w:val="24"/>
          <w:szCs w:val="24"/>
        </w:rPr>
        <w:t xml:space="preserve"> która zwiększy bezpieczeństwo</w:t>
      </w:r>
      <w:r>
        <w:rPr>
          <w:sz w:val="24"/>
          <w:szCs w:val="24"/>
        </w:rPr>
        <w:t>. M</w:t>
      </w:r>
      <w:r w:rsidR="00366F37" w:rsidRPr="00366F37">
        <w:rPr>
          <w:sz w:val="24"/>
          <w:szCs w:val="24"/>
        </w:rPr>
        <w:t xml:space="preserve">niej punktów łączeń </w:t>
      </w:r>
      <w:r>
        <w:rPr>
          <w:sz w:val="24"/>
          <w:szCs w:val="24"/>
        </w:rPr>
        <w:t xml:space="preserve">- </w:t>
      </w:r>
      <w:r w:rsidR="00366F37" w:rsidRPr="00366F37">
        <w:rPr>
          <w:sz w:val="24"/>
          <w:szCs w:val="24"/>
        </w:rPr>
        <w:t>mniej awarii</w:t>
      </w:r>
      <w:r>
        <w:rPr>
          <w:sz w:val="24"/>
          <w:szCs w:val="24"/>
        </w:rPr>
        <w:t>,</w:t>
      </w:r>
      <w:r w:rsidR="00366F37" w:rsidRPr="00366F37">
        <w:rPr>
          <w:sz w:val="24"/>
          <w:szCs w:val="24"/>
        </w:rPr>
        <w:t xml:space="preserve"> </w:t>
      </w:r>
    </w:p>
    <w:p w:rsidR="00366F37" w:rsidRPr="00366F37" w:rsidRDefault="005B483B" w:rsidP="00946932">
      <w:pPr>
        <w:pStyle w:val="Nagwek"/>
        <w:numPr>
          <w:ilvl w:val="0"/>
          <w:numId w:val="14"/>
        </w:numPr>
        <w:tabs>
          <w:tab w:val="left" w:pos="709"/>
        </w:tabs>
        <w:spacing w:before="120"/>
        <w:ind w:left="709" w:hanging="283"/>
        <w:jc w:val="both"/>
        <w:rPr>
          <w:sz w:val="24"/>
          <w:szCs w:val="24"/>
        </w:rPr>
      </w:pPr>
      <w:r>
        <w:rPr>
          <w:sz w:val="24"/>
          <w:szCs w:val="24"/>
        </w:rPr>
        <w:t>aby p</w:t>
      </w:r>
      <w:r w:rsidR="00366F37" w:rsidRPr="00366F37">
        <w:rPr>
          <w:sz w:val="24"/>
          <w:szCs w:val="24"/>
        </w:rPr>
        <w:t xml:space="preserve">ojedynczy element w transporcie powinien być większy niż 1300 x 1000 mm (na podstawie specyfikacji </w:t>
      </w:r>
      <w:proofErr w:type="spellStart"/>
      <w:r w:rsidR="00366F37" w:rsidRPr="00366F37">
        <w:rPr>
          <w:sz w:val="24"/>
          <w:szCs w:val="24"/>
        </w:rPr>
        <w:t>Absen</w:t>
      </w:r>
      <w:proofErr w:type="spellEnd"/>
      <w:r>
        <w:rPr>
          <w:rStyle w:val="Odwoanieprzypisudolnego"/>
          <w:sz w:val="24"/>
          <w:szCs w:val="24"/>
        </w:rPr>
        <w:footnoteReference w:id="10"/>
      </w:r>
      <w:r w:rsidR="00366F37" w:rsidRPr="00366F37">
        <w:rPr>
          <w:sz w:val="24"/>
          <w:szCs w:val="24"/>
        </w:rPr>
        <w:t>)</w:t>
      </w:r>
    </w:p>
    <w:p w:rsidR="005B483B" w:rsidRDefault="005B483B" w:rsidP="005B483B">
      <w:pPr>
        <w:pStyle w:val="Nagwek"/>
        <w:numPr>
          <w:ilvl w:val="0"/>
          <w:numId w:val="12"/>
        </w:numPr>
        <w:tabs>
          <w:tab w:val="left" w:pos="284"/>
        </w:tabs>
        <w:spacing w:before="120"/>
        <w:ind w:left="284" w:hanging="284"/>
        <w:jc w:val="both"/>
        <w:rPr>
          <w:sz w:val="24"/>
          <w:szCs w:val="24"/>
        </w:rPr>
      </w:pPr>
      <w:r>
        <w:rPr>
          <w:sz w:val="24"/>
          <w:szCs w:val="24"/>
        </w:rPr>
        <w:br w:type="page"/>
      </w:r>
    </w:p>
    <w:p w:rsidR="00366F37" w:rsidRPr="00366F37" w:rsidRDefault="00366F37" w:rsidP="005B483B">
      <w:pPr>
        <w:pStyle w:val="Nagwek"/>
        <w:numPr>
          <w:ilvl w:val="0"/>
          <w:numId w:val="12"/>
        </w:numPr>
        <w:tabs>
          <w:tab w:val="left" w:pos="284"/>
        </w:tabs>
        <w:spacing w:before="120"/>
        <w:ind w:left="284" w:hanging="284"/>
        <w:jc w:val="both"/>
        <w:rPr>
          <w:sz w:val="24"/>
          <w:szCs w:val="24"/>
        </w:rPr>
      </w:pPr>
      <w:r w:rsidRPr="00366F37">
        <w:rPr>
          <w:sz w:val="24"/>
          <w:szCs w:val="24"/>
        </w:rPr>
        <w:lastRenderedPageBreak/>
        <w:t>Podczas procesu projektowania urządzeń do wyświetlania należy:</w:t>
      </w:r>
    </w:p>
    <w:p w:rsidR="00366F37" w:rsidRPr="00366F37" w:rsidRDefault="005B483B" w:rsidP="005B483B">
      <w:pPr>
        <w:pStyle w:val="Nagwek"/>
        <w:numPr>
          <w:ilvl w:val="0"/>
          <w:numId w:val="14"/>
        </w:numPr>
        <w:tabs>
          <w:tab w:val="left" w:pos="567"/>
        </w:tabs>
        <w:spacing w:before="120"/>
        <w:ind w:left="567" w:hanging="283"/>
        <w:jc w:val="both"/>
        <w:rPr>
          <w:sz w:val="24"/>
          <w:szCs w:val="24"/>
        </w:rPr>
      </w:pPr>
      <w:r>
        <w:rPr>
          <w:sz w:val="24"/>
          <w:szCs w:val="24"/>
        </w:rPr>
        <w:t>zapewnić a</w:t>
      </w:r>
      <w:r w:rsidR="00366F37" w:rsidRPr="00366F37">
        <w:rPr>
          <w:sz w:val="24"/>
          <w:szCs w:val="24"/>
        </w:rPr>
        <w:t>utomatyczne dopasowanie jasności wyświetlacza na podstawie czujnika światła</w:t>
      </w:r>
      <w:r>
        <w:rPr>
          <w:sz w:val="24"/>
          <w:szCs w:val="24"/>
        </w:rPr>
        <w:t>,</w:t>
      </w:r>
    </w:p>
    <w:p w:rsidR="00366F37" w:rsidRPr="00366F37" w:rsidRDefault="005B483B" w:rsidP="005B483B">
      <w:pPr>
        <w:pStyle w:val="Nagwek"/>
        <w:numPr>
          <w:ilvl w:val="0"/>
          <w:numId w:val="14"/>
        </w:numPr>
        <w:tabs>
          <w:tab w:val="left" w:pos="567"/>
        </w:tabs>
        <w:spacing w:before="120"/>
        <w:ind w:left="567" w:hanging="283"/>
        <w:jc w:val="both"/>
        <w:rPr>
          <w:sz w:val="24"/>
          <w:szCs w:val="24"/>
        </w:rPr>
      </w:pPr>
      <w:r>
        <w:rPr>
          <w:sz w:val="24"/>
          <w:szCs w:val="24"/>
        </w:rPr>
        <w:t>w</w:t>
      </w:r>
      <w:r w:rsidR="00366F37" w:rsidRPr="00366F37">
        <w:rPr>
          <w:sz w:val="24"/>
          <w:szCs w:val="24"/>
        </w:rPr>
        <w:t xml:space="preserve"> przypadku awarii czujnika</w:t>
      </w:r>
      <w:r>
        <w:rPr>
          <w:sz w:val="24"/>
          <w:szCs w:val="24"/>
        </w:rPr>
        <w:t xml:space="preserve"> - </w:t>
      </w:r>
      <w:r w:rsidR="00366F37" w:rsidRPr="00366F37">
        <w:rPr>
          <w:sz w:val="24"/>
          <w:szCs w:val="24"/>
        </w:rPr>
        <w:t>zapewnić harmonogram backupu zmniejszający jasność na podstawie harmonogramu (dzień/noc)</w:t>
      </w:r>
    </w:p>
    <w:p w:rsidR="005B483B" w:rsidRDefault="005B483B" w:rsidP="005B483B">
      <w:pPr>
        <w:pStyle w:val="Nagwek"/>
        <w:numPr>
          <w:ilvl w:val="0"/>
          <w:numId w:val="14"/>
        </w:numPr>
        <w:tabs>
          <w:tab w:val="left" w:pos="567"/>
        </w:tabs>
        <w:spacing w:before="120"/>
        <w:ind w:left="567" w:hanging="283"/>
        <w:jc w:val="both"/>
        <w:rPr>
          <w:sz w:val="24"/>
          <w:szCs w:val="24"/>
        </w:rPr>
      </w:pPr>
      <w:r>
        <w:rPr>
          <w:sz w:val="24"/>
          <w:szCs w:val="24"/>
        </w:rPr>
        <w:t>zapewnić k</w:t>
      </w:r>
      <w:r w:rsidR="00366F37" w:rsidRPr="00366F37">
        <w:rPr>
          <w:sz w:val="24"/>
          <w:szCs w:val="24"/>
        </w:rPr>
        <w:t xml:space="preserve">ąty widzenia przynajmniej: </w:t>
      </w:r>
    </w:p>
    <w:p w:rsidR="005B483B" w:rsidRDefault="00366F37" w:rsidP="005B483B">
      <w:pPr>
        <w:pStyle w:val="Nagwek"/>
        <w:numPr>
          <w:ilvl w:val="1"/>
          <w:numId w:val="14"/>
        </w:numPr>
        <w:tabs>
          <w:tab w:val="left" w:pos="1134"/>
        </w:tabs>
        <w:spacing w:before="120"/>
        <w:ind w:left="1134" w:hanging="283"/>
        <w:jc w:val="both"/>
        <w:rPr>
          <w:sz w:val="24"/>
          <w:szCs w:val="24"/>
        </w:rPr>
      </w:pPr>
      <w:r w:rsidRPr="00366F37">
        <w:rPr>
          <w:sz w:val="24"/>
          <w:szCs w:val="24"/>
        </w:rPr>
        <w:t xml:space="preserve">w poziomie 160° (+/- 80°), </w:t>
      </w:r>
    </w:p>
    <w:p w:rsidR="00366F37" w:rsidRPr="00366F37" w:rsidRDefault="00366F37" w:rsidP="005B483B">
      <w:pPr>
        <w:pStyle w:val="Nagwek"/>
        <w:numPr>
          <w:ilvl w:val="1"/>
          <w:numId w:val="14"/>
        </w:numPr>
        <w:tabs>
          <w:tab w:val="left" w:pos="1134"/>
        </w:tabs>
        <w:spacing w:before="120"/>
        <w:ind w:left="1134" w:hanging="283"/>
        <w:jc w:val="both"/>
        <w:rPr>
          <w:sz w:val="24"/>
          <w:szCs w:val="24"/>
        </w:rPr>
      </w:pPr>
      <w:r w:rsidRPr="00366F37">
        <w:rPr>
          <w:sz w:val="24"/>
          <w:szCs w:val="24"/>
        </w:rPr>
        <w:t>w pionie 95° (+40/- 55°)</w:t>
      </w:r>
    </w:p>
    <w:p w:rsidR="00366F37" w:rsidRPr="00366F37" w:rsidRDefault="005B483B" w:rsidP="005B483B">
      <w:pPr>
        <w:pStyle w:val="Nagwek"/>
        <w:numPr>
          <w:ilvl w:val="0"/>
          <w:numId w:val="14"/>
        </w:numPr>
        <w:tabs>
          <w:tab w:val="left" w:pos="567"/>
        </w:tabs>
        <w:spacing w:before="120"/>
        <w:ind w:left="567" w:hanging="283"/>
        <w:jc w:val="both"/>
        <w:rPr>
          <w:sz w:val="24"/>
          <w:szCs w:val="24"/>
        </w:rPr>
      </w:pPr>
      <w:r>
        <w:rPr>
          <w:sz w:val="24"/>
          <w:szCs w:val="24"/>
        </w:rPr>
        <w:t>zapewnić aby t</w:t>
      </w:r>
      <w:r w:rsidR="00366F37" w:rsidRPr="00366F37">
        <w:rPr>
          <w:sz w:val="24"/>
          <w:szCs w:val="24"/>
        </w:rPr>
        <w:t xml:space="preserve">emperatura kolorów regulowana </w:t>
      </w:r>
      <w:r>
        <w:rPr>
          <w:sz w:val="24"/>
          <w:szCs w:val="24"/>
        </w:rPr>
        <w:t xml:space="preserve">była </w:t>
      </w:r>
      <w:r w:rsidR="00366F37" w:rsidRPr="00366F37">
        <w:rPr>
          <w:sz w:val="24"/>
          <w:szCs w:val="24"/>
        </w:rPr>
        <w:t>przynajmniej w zakresie: min 4,500 - 9,000K</w:t>
      </w:r>
    </w:p>
    <w:p w:rsidR="00366F37" w:rsidRPr="00366F37" w:rsidRDefault="005B483B" w:rsidP="005B483B">
      <w:pPr>
        <w:pStyle w:val="Nagwek"/>
        <w:numPr>
          <w:ilvl w:val="0"/>
          <w:numId w:val="14"/>
        </w:numPr>
        <w:tabs>
          <w:tab w:val="left" w:pos="567"/>
        </w:tabs>
        <w:spacing w:before="120"/>
        <w:ind w:left="567" w:hanging="283"/>
        <w:jc w:val="both"/>
        <w:rPr>
          <w:sz w:val="24"/>
          <w:szCs w:val="24"/>
        </w:rPr>
      </w:pPr>
      <w:r>
        <w:rPr>
          <w:sz w:val="24"/>
          <w:szCs w:val="24"/>
        </w:rPr>
        <w:t>zapewnić k</w:t>
      </w:r>
      <w:r w:rsidR="00366F37" w:rsidRPr="00366F37">
        <w:rPr>
          <w:sz w:val="24"/>
          <w:szCs w:val="24"/>
        </w:rPr>
        <w:t>alibracj</w:t>
      </w:r>
      <w:r>
        <w:rPr>
          <w:sz w:val="24"/>
          <w:szCs w:val="24"/>
        </w:rPr>
        <w:t>ę</w:t>
      </w:r>
      <w:r w:rsidR="00366F37" w:rsidRPr="00366F37">
        <w:rPr>
          <w:sz w:val="24"/>
          <w:szCs w:val="24"/>
        </w:rPr>
        <w:t xml:space="preserve"> bieli przynajmniej D65 - 6500K, standard kalibracji kolorów przynajmniej REC 709, REC 2020</w:t>
      </w:r>
    </w:p>
    <w:p w:rsidR="00366F37" w:rsidRPr="00366F37" w:rsidRDefault="00366F37" w:rsidP="00961B12">
      <w:pPr>
        <w:pStyle w:val="Nagwek"/>
        <w:spacing w:before="120"/>
        <w:ind w:left="284" w:firstLine="283"/>
        <w:jc w:val="both"/>
        <w:rPr>
          <w:sz w:val="24"/>
          <w:szCs w:val="24"/>
        </w:rPr>
      </w:pPr>
      <w:r w:rsidRPr="00366F37">
        <w:rPr>
          <w:sz w:val="24"/>
          <w:szCs w:val="24"/>
        </w:rPr>
        <w:t>W celu ograniczenia ryzyka oślepienia rekomendujemy zastosowanie wyświetlaczy w</w:t>
      </w:r>
      <w:r w:rsidR="00961B12">
        <w:rPr>
          <w:sz w:val="24"/>
          <w:szCs w:val="24"/>
        </w:rPr>
        <w:t> </w:t>
      </w:r>
      <w:r w:rsidRPr="00366F37">
        <w:rPr>
          <w:sz w:val="24"/>
          <w:szCs w:val="24"/>
        </w:rPr>
        <w:t xml:space="preserve">technologii Surface </w:t>
      </w:r>
      <w:proofErr w:type="spellStart"/>
      <w:r w:rsidRPr="00366F37">
        <w:rPr>
          <w:sz w:val="24"/>
          <w:szCs w:val="24"/>
        </w:rPr>
        <w:t>Mounted</w:t>
      </w:r>
      <w:proofErr w:type="spellEnd"/>
      <w:r w:rsidRPr="00366F37">
        <w:rPr>
          <w:sz w:val="24"/>
          <w:szCs w:val="24"/>
        </w:rPr>
        <w:t xml:space="preserve"> Device</w:t>
      </w:r>
      <w:r w:rsidR="00961B12">
        <w:rPr>
          <w:rStyle w:val="Odwoanieprzypisudolnego"/>
          <w:sz w:val="24"/>
          <w:szCs w:val="24"/>
        </w:rPr>
        <w:footnoteReference w:id="11"/>
      </w:r>
      <w:r w:rsidRPr="00366F37">
        <w:rPr>
          <w:sz w:val="24"/>
          <w:szCs w:val="24"/>
        </w:rPr>
        <w:t xml:space="preserve"> ze względu na bardzo wysoką jasność natywną rozwiązania</w:t>
      </w:r>
      <w:r w:rsidR="00961B12">
        <w:rPr>
          <w:sz w:val="24"/>
          <w:szCs w:val="24"/>
        </w:rPr>
        <w:t>. P</w:t>
      </w:r>
      <w:r w:rsidRPr="00366F37">
        <w:rPr>
          <w:sz w:val="24"/>
          <w:szCs w:val="24"/>
        </w:rPr>
        <w:t>oza mechanizmem automatycznego sterowania jasnością za pomocą sensorów musi zapewniać możliwość programowalnej przez komputer sterujący regulacji zgodnie z harmonogramem wschodów i zachodów słońca.</w:t>
      </w:r>
    </w:p>
    <w:p w:rsidR="00366F37" w:rsidRPr="00366F37" w:rsidRDefault="00366F37" w:rsidP="00961B12">
      <w:pPr>
        <w:pStyle w:val="Nagwek"/>
        <w:spacing w:before="120"/>
        <w:ind w:left="284" w:firstLine="425"/>
        <w:jc w:val="both"/>
        <w:rPr>
          <w:sz w:val="24"/>
          <w:szCs w:val="24"/>
        </w:rPr>
      </w:pPr>
      <w:r w:rsidRPr="00366F37">
        <w:rPr>
          <w:sz w:val="24"/>
          <w:szCs w:val="24"/>
        </w:rPr>
        <w:t>Przypadkowe świecenie urządzenia w pełnej jasności po zmroku, np. w przypadku awarii sensora, może powodować zagrożenia dla kierowców, konieczne jest dodatkowe systemowe zabezpieczenie.</w:t>
      </w:r>
    </w:p>
    <w:p w:rsidR="00366F37" w:rsidRPr="00366F37" w:rsidRDefault="00366F37" w:rsidP="00961B12">
      <w:pPr>
        <w:pStyle w:val="Nagwek"/>
        <w:numPr>
          <w:ilvl w:val="0"/>
          <w:numId w:val="12"/>
        </w:numPr>
        <w:tabs>
          <w:tab w:val="left" w:pos="284"/>
        </w:tabs>
        <w:spacing w:before="120"/>
        <w:ind w:left="284" w:hanging="284"/>
        <w:jc w:val="both"/>
        <w:rPr>
          <w:sz w:val="24"/>
          <w:szCs w:val="24"/>
        </w:rPr>
      </w:pPr>
      <w:r w:rsidRPr="00366F37">
        <w:rPr>
          <w:sz w:val="24"/>
          <w:szCs w:val="24"/>
        </w:rPr>
        <w:t xml:space="preserve">W celu zapewnienia bezpieczeństwo instalacji (przechodniów i infrastruktury) rekomendujemy aby </w:t>
      </w:r>
      <w:r w:rsidR="00961B12">
        <w:rPr>
          <w:sz w:val="24"/>
          <w:szCs w:val="24"/>
        </w:rPr>
        <w:t xml:space="preserve">ekrany </w:t>
      </w:r>
      <w:r w:rsidRPr="00366F37">
        <w:rPr>
          <w:sz w:val="24"/>
          <w:szCs w:val="24"/>
        </w:rPr>
        <w:t>były zaprojektowane na ekstremalne warunki pogodowe, w szczególności związane z wiatrami o dużej prędkości.</w:t>
      </w:r>
    </w:p>
    <w:p w:rsidR="005655B5" w:rsidRDefault="00366F37" w:rsidP="00961B12">
      <w:pPr>
        <w:pStyle w:val="Nagwek"/>
        <w:spacing w:before="120"/>
        <w:ind w:left="284"/>
        <w:jc w:val="both"/>
        <w:rPr>
          <w:sz w:val="24"/>
          <w:szCs w:val="24"/>
        </w:rPr>
      </w:pPr>
      <w:r w:rsidRPr="00366F37">
        <w:rPr>
          <w:sz w:val="24"/>
          <w:szCs w:val="24"/>
        </w:rPr>
        <w:t>Trwałość instalacji powinna wytrzymywać uderzenia wiatru powyżej 200km/h</w:t>
      </w:r>
      <w:r w:rsidR="00961B12">
        <w:rPr>
          <w:sz w:val="24"/>
          <w:szCs w:val="24"/>
        </w:rPr>
        <w:t xml:space="preserve">. </w:t>
      </w:r>
      <w:r w:rsidRPr="00366F37">
        <w:rPr>
          <w:sz w:val="24"/>
          <w:szCs w:val="24"/>
        </w:rPr>
        <w:t>Połączenia modułów wyświetlania pod wpływem ekstremalnie silnego wiatru niosą ryzyko uszkodzeń zagrożenia dla ludzi przebywających w otoczeniu.</w:t>
      </w:r>
    </w:p>
    <w:p w:rsidR="005655B5" w:rsidRDefault="005655B5" w:rsidP="00DC4E0A">
      <w:pPr>
        <w:pStyle w:val="Nagwek"/>
        <w:tabs>
          <w:tab w:val="clear" w:pos="4536"/>
          <w:tab w:val="clear" w:pos="9072"/>
        </w:tabs>
        <w:spacing w:before="120"/>
        <w:ind w:firstLine="426"/>
        <w:jc w:val="both"/>
        <w:rPr>
          <w:sz w:val="24"/>
          <w:szCs w:val="24"/>
        </w:rPr>
      </w:pPr>
    </w:p>
    <w:p w:rsidR="005655B5" w:rsidRDefault="005655B5" w:rsidP="00DC4E0A">
      <w:pPr>
        <w:pStyle w:val="Nagwek"/>
        <w:tabs>
          <w:tab w:val="clear" w:pos="4536"/>
          <w:tab w:val="clear" w:pos="9072"/>
        </w:tabs>
        <w:spacing w:before="120"/>
        <w:ind w:firstLine="426"/>
        <w:jc w:val="both"/>
        <w:rPr>
          <w:sz w:val="24"/>
          <w:szCs w:val="24"/>
        </w:rPr>
      </w:pPr>
    </w:p>
    <w:sectPr w:rsidR="005655B5" w:rsidSect="00562010">
      <w:type w:val="continuous"/>
      <w:pgSz w:w="11906" w:h="16838" w:code="9"/>
      <w:pgMar w:top="1418" w:right="1134" w:bottom="1418" w:left="1418" w:header="709" w:footer="737" w:gutter="28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16" w:rsidRDefault="00F45B16">
      <w:r>
        <w:separator/>
      </w:r>
    </w:p>
  </w:endnote>
  <w:endnote w:type="continuationSeparator" w:id="0">
    <w:p w:rsidR="00F45B16" w:rsidRDefault="00F45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4" w:rsidRDefault="0079655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96554" w:rsidRDefault="0079655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4" w:rsidRPr="00946AD4" w:rsidRDefault="00946AD4" w:rsidP="00946AD4">
    <w:pPr>
      <w:pStyle w:val="Stopka"/>
      <w:pBdr>
        <w:top w:val="single" w:sz="4" w:space="1" w:color="auto"/>
      </w:pBdr>
      <w:tabs>
        <w:tab w:val="clear" w:pos="9072"/>
      </w:tabs>
      <w:spacing w:line="360" w:lineRule="auto"/>
      <w:ind w:right="-853"/>
      <w:jc w:val="center"/>
      <w:rPr>
        <w:sz w:val="22"/>
      </w:rPr>
    </w:pPr>
    <w:r w:rsidRPr="00946AD4">
      <w:rPr>
        <w:sz w:val="22"/>
      </w:rPr>
      <w:fldChar w:fldCharType="begin"/>
    </w:r>
    <w:r w:rsidRPr="00946AD4">
      <w:rPr>
        <w:sz w:val="22"/>
      </w:rPr>
      <w:instrText xml:space="preserve"> PAGE   \* MERGEFORMAT </w:instrText>
    </w:r>
    <w:r w:rsidRPr="00946AD4">
      <w:rPr>
        <w:sz w:val="22"/>
      </w:rPr>
      <w:fldChar w:fldCharType="separate"/>
    </w:r>
    <w:r w:rsidR="00257616">
      <w:rPr>
        <w:noProof/>
        <w:sz w:val="22"/>
      </w:rPr>
      <w:t>3</w:t>
    </w:r>
    <w:r w:rsidRPr="00946AD4">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4" w:rsidRPr="00413548" w:rsidRDefault="00796554" w:rsidP="00562010">
    <w:pPr>
      <w:pStyle w:val="Stopka"/>
      <w:pBdr>
        <w:top w:val="single" w:sz="4" w:space="4" w:color="auto"/>
      </w:pBdr>
      <w:tabs>
        <w:tab w:val="clear" w:pos="9072"/>
      </w:tabs>
      <w:ind w:left="-567" w:right="-567"/>
      <w:jc w:val="center"/>
      <w:rPr>
        <w:rFonts w:ascii="Arial" w:hAnsi="Arial"/>
        <w:sz w:val="18"/>
      </w:rPr>
    </w:pPr>
    <w:r w:rsidRPr="00413548">
      <w:rPr>
        <w:rFonts w:ascii="Arial" w:hAnsi="Arial"/>
        <w:sz w:val="18"/>
      </w:rPr>
      <w:t xml:space="preserve">ul. Stępińska 22/30, 00-739 Warszawa, </w:t>
    </w:r>
    <w:r w:rsidR="00903069" w:rsidRPr="00413548">
      <w:rPr>
        <w:rFonts w:ascii="Arial" w:hAnsi="Arial"/>
        <w:sz w:val="18"/>
      </w:rPr>
      <w:t xml:space="preserve"> </w:t>
    </w:r>
    <w:r w:rsidRPr="00413548">
      <w:rPr>
        <w:rFonts w:ascii="Arial" w:hAnsi="Arial"/>
        <w:sz w:val="18"/>
      </w:rPr>
      <w:t>tel.:</w:t>
    </w:r>
    <w:r w:rsidR="00817FA6">
      <w:rPr>
        <w:rFonts w:ascii="Arial" w:hAnsi="Arial"/>
        <w:sz w:val="18"/>
      </w:rPr>
      <w:t xml:space="preserve"> </w:t>
    </w:r>
    <w:r w:rsidRPr="00413548">
      <w:rPr>
        <w:rFonts w:ascii="Arial" w:hAnsi="Arial"/>
        <w:sz w:val="18"/>
      </w:rPr>
      <w:t>+48 22 8510309, 8406522,</w:t>
    </w:r>
    <w:r w:rsidR="00803FC7">
      <w:rPr>
        <w:rFonts w:ascii="Arial" w:hAnsi="Arial"/>
        <w:sz w:val="18"/>
      </w:rPr>
      <w:t xml:space="preserve"> </w:t>
    </w:r>
    <w:r w:rsidRPr="00413548">
      <w:rPr>
        <w:rFonts w:ascii="Arial" w:hAnsi="Arial"/>
        <w:sz w:val="18"/>
      </w:rPr>
      <w:t xml:space="preserve"> fax:</w:t>
    </w:r>
    <w:r w:rsidR="00562010">
      <w:rPr>
        <w:rFonts w:ascii="Arial" w:hAnsi="Arial"/>
        <w:sz w:val="18"/>
      </w:rPr>
      <w:t xml:space="preserve"> </w:t>
    </w:r>
    <w:r w:rsidRPr="00413548">
      <w:rPr>
        <w:rFonts w:ascii="Arial" w:hAnsi="Arial"/>
        <w:sz w:val="18"/>
      </w:rPr>
      <w:t>+48 22 8510300,</w:t>
    </w:r>
    <w:r w:rsidR="00803FC7">
      <w:rPr>
        <w:rFonts w:ascii="Arial" w:hAnsi="Arial"/>
        <w:sz w:val="18"/>
      </w:rPr>
      <w:t xml:space="preserve"> </w:t>
    </w:r>
    <w:r w:rsidRPr="00413548">
      <w:rPr>
        <w:rFonts w:ascii="Arial" w:hAnsi="Arial"/>
        <w:sz w:val="18"/>
      </w:rPr>
      <w:t xml:space="preserve"> e-mail:</w:t>
    </w:r>
    <w:r w:rsidR="00562010">
      <w:rPr>
        <w:rFonts w:ascii="Arial" w:hAnsi="Arial"/>
        <w:sz w:val="18"/>
      </w:rPr>
      <w:t xml:space="preserve"> </w:t>
    </w:r>
    <w:r w:rsidR="00EE6420">
      <w:rPr>
        <w:rFonts w:ascii="Arial" w:hAnsi="Arial"/>
        <w:sz w:val="18"/>
      </w:rPr>
      <w:t>kigeit</w:t>
    </w:r>
    <w:r w:rsidRPr="00413548">
      <w:rPr>
        <w:rFonts w:ascii="Arial" w:hAnsi="Arial"/>
        <w:sz w:val="18"/>
      </w:rPr>
      <w:t>@kigeit.org.pl</w:t>
    </w:r>
  </w:p>
  <w:p w:rsidR="00796554" w:rsidRPr="00034C3E" w:rsidRDefault="00F45B16" w:rsidP="00817FA6">
    <w:pPr>
      <w:pStyle w:val="Stopka"/>
      <w:tabs>
        <w:tab w:val="center" w:pos="4111"/>
      </w:tabs>
      <w:ind w:left="-567" w:right="-567"/>
      <w:jc w:val="center"/>
      <w:rPr>
        <w:rFonts w:ascii="Arial" w:hAnsi="Arial"/>
        <w:sz w:val="18"/>
      </w:rPr>
    </w:pPr>
    <w:hyperlink r:id="rId1" w:history="1">
      <w:r w:rsidR="00903069" w:rsidRPr="00413548">
        <w:rPr>
          <w:rStyle w:val="Hipercze"/>
          <w:rFonts w:ascii="Arial" w:hAnsi="Arial"/>
          <w:color w:val="auto"/>
          <w:sz w:val="18"/>
        </w:rPr>
        <w:t>http://www.kigeit.org.pl</w:t>
      </w:r>
    </w:hyperlink>
    <w:r w:rsidR="00903069" w:rsidRPr="00413548">
      <w:rPr>
        <w:rFonts w:ascii="Arial" w:hAnsi="Arial"/>
        <w:sz w:val="18"/>
      </w:rPr>
      <w:t xml:space="preserve">; NIP 5260029121 </w:t>
    </w:r>
    <w:r w:rsidR="00395DA1" w:rsidRPr="00413548">
      <w:rPr>
        <w:rFonts w:ascii="Arial" w:hAnsi="Arial"/>
        <w:sz w:val="18"/>
      </w:rPr>
      <w:t>Konto:</w:t>
    </w:r>
    <w:r w:rsidR="00803FC7">
      <w:rPr>
        <w:rFonts w:ascii="Arial" w:hAnsi="Arial"/>
        <w:sz w:val="18"/>
      </w:rPr>
      <w:t xml:space="preserve"> BGŻ</w:t>
    </w:r>
    <w:r w:rsidR="00395DA1" w:rsidRPr="00413548">
      <w:rPr>
        <w:rFonts w:ascii="Arial" w:hAnsi="Arial"/>
        <w:sz w:val="18"/>
      </w:rPr>
      <w:t xml:space="preserve"> </w:t>
    </w:r>
    <w:r w:rsidR="002B6BDD">
      <w:rPr>
        <w:rFonts w:ascii="Arial" w:hAnsi="Arial"/>
        <w:sz w:val="18"/>
      </w:rPr>
      <w:t>BNP PARIBAS</w:t>
    </w:r>
    <w:r w:rsidR="002B6BDD" w:rsidRPr="00413548">
      <w:rPr>
        <w:rFonts w:ascii="Arial" w:hAnsi="Arial"/>
        <w:sz w:val="18"/>
      </w:rPr>
      <w:t xml:space="preserve"> </w:t>
    </w:r>
    <w:r w:rsidR="002B6BDD">
      <w:rPr>
        <w:rFonts w:ascii="Arial" w:hAnsi="Arial"/>
        <w:sz w:val="18"/>
      </w:rPr>
      <w:t>O/</w:t>
    </w:r>
    <w:r w:rsidR="002B6BDD" w:rsidRPr="00413548">
      <w:rPr>
        <w:rFonts w:ascii="Arial" w:hAnsi="Arial"/>
        <w:sz w:val="18"/>
      </w:rPr>
      <w:t xml:space="preserve">Warszawa </w:t>
    </w:r>
    <w:r w:rsidR="00796554" w:rsidRPr="00413548">
      <w:rPr>
        <w:rFonts w:ascii="Arial" w:hAnsi="Arial"/>
        <w:sz w:val="18"/>
      </w:rPr>
      <w:t>nr</w:t>
    </w:r>
    <w:r w:rsidR="00817FA6">
      <w:rPr>
        <w:rFonts w:ascii="Arial" w:hAnsi="Arial"/>
        <w:sz w:val="18"/>
      </w:rPr>
      <w:t>:</w:t>
    </w:r>
    <w:r w:rsidR="00796554" w:rsidRPr="00413548">
      <w:rPr>
        <w:rFonts w:ascii="Arial" w:hAnsi="Arial"/>
        <w:sz w:val="18"/>
      </w:rPr>
      <w:t xml:space="preserve"> </w:t>
    </w:r>
    <w:r w:rsidR="00034C3E" w:rsidRPr="00034C3E">
      <w:rPr>
        <w:rFonts w:ascii="Arial" w:hAnsi="Arial"/>
        <w:sz w:val="18"/>
      </w:rPr>
      <w:t>52 1600 1374 0003 0052 2279 1001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16" w:rsidRDefault="00F45B16">
      <w:r>
        <w:separator/>
      </w:r>
    </w:p>
  </w:footnote>
  <w:footnote w:type="continuationSeparator" w:id="0">
    <w:p w:rsidR="00F45B16" w:rsidRDefault="00F45B16">
      <w:r>
        <w:continuationSeparator/>
      </w:r>
    </w:p>
  </w:footnote>
  <w:footnote w:id="1">
    <w:p w:rsidR="00916007" w:rsidRDefault="00916007" w:rsidP="00916007">
      <w:pPr>
        <w:pStyle w:val="Tekstprzypisudolnego"/>
        <w:tabs>
          <w:tab w:val="left" w:pos="142"/>
        </w:tabs>
        <w:ind w:left="142" w:hanging="142"/>
      </w:pPr>
      <w:r>
        <w:rPr>
          <w:rStyle w:val="Odwoanieprzypisudolnego"/>
        </w:rPr>
        <w:footnoteRef/>
      </w:r>
      <w:r>
        <w:t xml:space="preserve"> </w:t>
      </w:r>
      <w:hyperlink r:id="rId1" w:history="1">
        <w:r w:rsidRPr="00FF4A1B">
          <w:rPr>
            <w:rStyle w:val="Hipercze"/>
          </w:rPr>
          <w:t>http://www.kigeit.org.pl/sena.html</w:t>
        </w:r>
      </w:hyperlink>
      <w:r>
        <w:t xml:space="preserve"> </w:t>
      </w:r>
    </w:p>
  </w:footnote>
  <w:footnote w:id="2">
    <w:p w:rsidR="00916007" w:rsidRDefault="00916007" w:rsidP="00916007">
      <w:pPr>
        <w:pStyle w:val="Tekstprzypisudolnego"/>
        <w:tabs>
          <w:tab w:val="left" w:pos="142"/>
        </w:tabs>
        <w:ind w:left="142" w:hanging="142"/>
      </w:pPr>
      <w:r>
        <w:rPr>
          <w:rStyle w:val="Odwoanieprzypisudolnego"/>
        </w:rPr>
        <w:footnoteRef/>
      </w:r>
      <w:r>
        <w:t xml:space="preserve"> </w:t>
      </w:r>
      <w:hyperlink r:id="rId2" w:history="1">
        <w:r w:rsidRPr="00FF4A1B">
          <w:rPr>
            <w:rStyle w:val="Hipercze"/>
          </w:rPr>
          <w:t>http://konsultacje.um.warszawa.pl/konsultacja/ladnie-dzieki-warszawskiej-uchwale-krajobrazowej</w:t>
        </w:r>
      </w:hyperlink>
      <w:r>
        <w:t xml:space="preserve"> </w:t>
      </w:r>
    </w:p>
  </w:footnote>
  <w:footnote w:id="3">
    <w:p w:rsidR="00916007" w:rsidRDefault="00916007" w:rsidP="00916007">
      <w:pPr>
        <w:pStyle w:val="Tekstprzypisudolnego"/>
        <w:tabs>
          <w:tab w:val="left" w:pos="142"/>
        </w:tabs>
        <w:ind w:left="142" w:hanging="142"/>
      </w:pPr>
      <w:r>
        <w:rPr>
          <w:rStyle w:val="Odwoanieprzypisudolnego"/>
        </w:rPr>
        <w:footnoteRef/>
      </w:r>
      <w:r>
        <w:t xml:space="preserve"> </w:t>
      </w:r>
      <w:hyperlink r:id="rId3" w:history="1">
        <w:r w:rsidRPr="00FF4A1B">
          <w:rPr>
            <w:rStyle w:val="Hipercze"/>
          </w:rPr>
          <w:t>http://konsultacje.um.warszawa.pl/sites/konsultacje.um.warszawa.pl/files/warszawska_uchwala_krajobrazowa_-_projekt.pdf</w:t>
        </w:r>
      </w:hyperlink>
      <w:r>
        <w:t xml:space="preserve"> </w:t>
      </w:r>
    </w:p>
  </w:footnote>
  <w:footnote w:id="4">
    <w:p w:rsidR="004456D1" w:rsidRDefault="004456D1" w:rsidP="004456D1">
      <w:pPr>
        <w:pStyle w:val="Tekstprzypisudolnego"/>
        <w:tabs>
          <w:tab w:val="left" w:pos="142"/>
        </w:tabs>
        <w:ind w:left="142" w:hanging="142"/>
      </w:pPr>
      <w:r>
        <w:rPr>
          <w:rStyle w:val="Odwoanieprzypisudolnego"/>
        </w:rPr>
        <w:footnoteRef/>
      </w:r>
      <w:r>
        <w:t xml:space="preserve"> </w:t>
      </w:r>
      <w:hyperlink r:id="rId4" w:history="1">
        <w:r w:rsidRPr="00FF4A1B">
          <w:rPr>
            <w:rStyle w:val="Hipercze"/>
          </w:rPr>
          <w:t>http://urbnews.pl/projekty-miasta-stolecznego-warszawy-zwiazane-z-rozwiazaniami-smart-cities-efektywnoscia-energetyczna-i-ochrona-klimatu/</w:t>
        </w:r>
      </w:hyperlink>
      <w:r>
        <w:t xml:space="preserve"> </w:t>
      </w:r>
    </w:p>
  </w:footnote>
  <w:footnote w:id="5">
    <w:p w:rsidR="00A13496" w:rsidRDefault="00A13496" w:rsidP="00A13496">
      <w:pPr>
        <w:pStyle w:val="Tekstprzypisudolnego"/>
        <w:tabs>
          <w:tab w:val="left" w:pos="142"/>
        </w:tabs>
        <w:ind w:left="142" w:hanging="142"/>
      </w:pPr>
      <w:r>
        <w:rPr>
          <w:rStyle w:val="Odwoanieprzypisudolnego"/>
        </w:rPr>
        <w:footnoteRef/>
      </w:r>
      <w:r>
        <w:t xml:space="preserve"> </w:t>
      </w:r>
      <w:hyperlink r:id="rId5" w:history="1">
        <w:r w:rsidRPr="00FF4A1B">
          <w:rPr>
            <w:rStyle w:val="Hipercze"/>
          </w:rPr>
          <w:t>https://pl.wikipedia.org/wiki/Inteligentne_miasto</w:t>
        </w:r>
      </w:hyperlink>
      <w:r>
        <w:t xml:space="preserve"> </w:t>
      </w:r>
    </w:p>
  </w:footnote>
  <w:footnote w:id="6">
    <w:p w:rsidR="00916007" w:rsidRDefault="00916007" w:rsidP="00916007">
      <w:pPr>
        <w:pStyle w:val="Tekstprzypisudolnego"/>
        <w:tabs>
          <w:tab w:val="left" w:pos="142"/>
        </w:tabs>
        <w:ind w:left="142" w:hanging="142"/>
      </w:pPr>
      <w:r>
        <w:rPr>
          <w:rStyle w:val="Odwoanieprzypisudolnego"/>
        </w:rPr>
        <w:footnoteRef/>
      </w:r>
      <w:r>
        <w:t xml:space="preserve"> </w:t>
      </w:r>
      <w:hyperlink r:id="rId6" w:history="1">
        <w:r w:rsidRPr="00FF4A1B">
          <w:rPr>
            <w:rStyle w:val="Hipercze"/>
          </w:rPr>
          <w:t>https://pl.wikipedia.org/wiki/Digital_signage</w:t>
        </w:r>
      </w:hyperlink>
      <w:r>
        <w:t xml:space="preserve"> </w:t>
      </w:r>
    </w:p>
  </w:footnote>
  <w:footnote w:id="7">
    <w:p w:rsidR="00F206F4" w:rsidRDefault="00F206F4" w:rsidP="00F206F4">
      <w:pPr>
        <w:pStyle w:val="Tekstprzypisudolnego"/>
        <w:tabs>
          <w:tab w:val="left" w:pos="142"/>
        </w:tabs>
        <w:ind w:left="142" w:hanging="142"/>
      </w:pPr>
      <w:r>
        <w:rPr>
          <w:rStyle w:val="Odwoanieprzypisudolnego"/>
        </w:rPr>
        <w:footnoteRef/>
      </w:r>
      <w:r>
        <w:t xml:space="preserve"> </w:t>
      </w:r>
      <w:hyperlink r:id="rId7" w:history="1">
        <w:r w:rsidRPr="00FF4A1B">
          <w:rPr>
            <w:rStyle w:val="Hipercze"/>
          </w:rPr>
          <w:t>http://isap.sejm.gov.pl/DetailsServlet?id=WDU20150000774</w:t>
        </w:r>
      </w:hyperlink>
      <w:r>
        <w:t xml:space="preserve"> </w:t>
      </w:r>
    </w:p>
  </w:footnote>
  <w:footnote w:id="8">
    <w:p w:rsidR="00483BA9" w:rsidRDefault="00483BA9">
      <w:pPr>
        <w:pStyle w:val="Tekstprzypisudolnego"/>
      </w:pPr>
      <w:r>
        <w:rPr>
          <w:rStyle w:val="Odwoanieprzypisudolnego"/>
        </w:rPr>
        <w:footnoteRef/>
      </w:r>
      <w:r>
        <w:t xml:space="preserve"> KIGEiT brała udział w konsultacjach nad tworzeniem tej ustawy</w:t>
      </w:r>
    </w:p>
  </w:footnote>
  <w:footnote w:id="9">
    <w:p w:rsidR="00483BA9" w:rsidRDefault="00483BA9" w:rsidP="00483BA9">
      <w:pPr>
        <w:pStyle w:val="Tekstprzypisudolnego"/>
        <w:tabs>
          <w:tab w:val="left" w:pos="142"/>
        </w:tabs>
        <w:ind w:left="142" w:hanging="142"/>
      </w:pPr>
      <w:r>
        <w:rPr>
          <w:rStyle w:val="Odwoanieprzypisudolnego"/>
        </w:rPr>
        <w:footnoteRef/>
      </w:r>
      <w:r>
        <w:t xml:space="preserve"> </w:t>
      </w:r>
      <w:hyperlink r:id="rId8" w:history="1">
        <w:r w:rsidRPr="00FF4A1B">
          <w:rPr>
            <w:rStyle w:val="Hipercze"/>
          </w:rPr>
          <w:t>https://www.fhwa.dot.gov/real_estate/oac/visual_behavior_report/final/cevmsfinal01.cfm</w:t>
        </w:r>
      </w:hyperlink>
      <w:r>
        <w:t xml:space="preserve"> </w:t>
      </w:r>
    </w:p>
  </w:footnote>
  <w:footnote w:id="10">
    <w:p w:rsidR="005B483B" w:rsidRDefault="005B483B" w:rsidP="005B483B">
      <w:pPr>
        <w:pStyle w:val="Tekstprzypisudolnego"/>
        <w:tabs>
          <w:tab w:val="left" w:pos="142"/>
        </w:tabs>
        <w:ind w:left="142" w:hanging="142"/>
      </w:pPr>
      <w:r>
        <w:rPr>
          <w:rStyle w:val="Odwoanieprzypisudolnego"/>
        </w:rPr>
        <w:footnoteRef/>
      </w:r>
      <w:r>
        <w:t xml:space="preserve"> </w:t>
      </w:r>
      <w:hyperlink r:id="rId9" w:history="1">
        <w:r w:rsidRPr="00FF4A1B">
          <w:rPr>
            <w:rStyle w:val="Hipercze"/>
          </w:rPr>
          <w:t>http://www.absen.com/products/a1099/a1699.html</w:t>
        </w:r>
      </w:hyperlink>
      <w:r>
        <w:t xml:space="preserve"> </w:t>
      </w:r>
    </w:p>
  </w:footnote>
  <w:footnote w:id="11">
    <w:p w:rsidR="00961B12" w:rsidRDefault="00961B12">
      <w:pPr>
        <w:pStyle w:val="Tekstprzypisudolnego"/>
      </w:pPr>
      <w:r>
        <w:rPr>
          <w:rStyle w:val="Odwoanieprzypisudolnego"/>
        </w:rPr>
        <w:footnoteRef/>
      </w:r>
      <w:r>
        <w:t xml:space="preserve"> </w:t>
      </w:r>
      <w:hyperlink r:id="rId10" w:history="1">
        <w:r w:rsidRPr="00FF4A1B">
          <w:rPr>
            <w:rStyle w:val="Hipercze"/>
          </w:rPr>
          <w:t>https://pl.wikipedia.org/wiki/Monta%C5%BC_powierzchniowy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D4" w:rsidRDefault="00946A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67" w:rsidRPr="00C70654" w:rsidRDefault="00EE6420" w:rsidP="00562010">
    <w:pPr>
      <w:pStyle w:val="Nagwek"/>
      <w:pBdr>
        <w:bottom w:val="single" w:sz="4" w:space="10" w:color="auto"/>
      </w:pBdr>
      <w:tabs>
        <w:tab w:val="clear" w:pos="9072"/>
      </w:tabs>
      <w:ind w:left="-851" w:right="-852"/>
      <w:jc w:val="center"/>
      <w:rPr>
        <w:b/>
        <w:spacing w:val="20"/>
        <w:sz w:val="24"/>
        <w:szCs w:val="24"/>
      </w:rPr>
    </w:pPr>
    <w:r>
      <w:rPr>
        <w:b/>
        <w:spacing w:val="20"/>
        <w:sz w:val="24"/>
        <w:szCs w:val="24"/>
      </w:rPr>
      <w:t>Krajowa Izba Gospodarcza Elektroniki i Telekomunikacji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554" w:rsidRDefault="00AA0632" w:rsidP="00562010">
    <w:pPr>
      <w:pStyle w:val="Nagwek"/>
      <w:tabs>
        <w:tab w:val="clear" w:pos="9072"/>
      </w:tabs>
      <w:jc w:val="center"/>
    </w:pPr>
    <w:r>
      <w:rPr>
        <w:noProof/>
      </w:rPr>
      <w:drawing>
        <wp:inline distT="0" distB="0" distL="0" distR="0">
          <wp:extent cx="1965960" cy="6324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960" cy="632460"/>
                  </a:xfrm>
                  <a:prstGeom prst="rect">
                    <a:avLst/>
                  </a:prstGeom>
                  <a:noFill/>
                  <a:ln>
                    <a:noFill/>
                  </a:ln>
                </pic:spPr>
              </pic:pic>
            </a:graphicData>
          </a:graphic>
        </wp:inline>
      </w:drawing>
    </w:r>
  </w:p>
  <w:p w:rsidR="006F34A9" w:rsidRDefault="006F34A9" w:rsidP="00562010">
    <w:pPr>
      <w:pStyle w:val="Nagwek"/>
      <w:tabs>
        <w:tab w:val="clear" w:pos="9072"/>
      </w:tabs>
      <w:jc w:val="center"/>
      <w:rPr>
        <w:sz w:val="26"/>
      </w:rPr>
    </w:pPr>
  </w:p>
  <w:p w:rsidR="00DD2E48" w:rsidRPr="00FB7BF7" w:rsidRDefault="00796554" w:rsidP="00562010">
    <w:pPr>
      <w:pStyle w:val="Nagwek"/>
      <w:pBdr>
        <w:bottom w:val="single" w:sz="4" w:space="10" w:color="auto"/>
      </w:pBdr>
      <w:tabs>
        <w:tab w:val="clear" w:pos="9072"/>
      </w:tabs>
      <w:ind w:left="-851" w:right="-852"/>
      <w:jc w:val="center"/>
      <w:rPr>
        <w:b/>
        <w:spacing w:val="20"/>
        <w:sz w:val="32"/>
        <w:szCs w:val="32"/>
      </w:rPr>
    </w:pPr>
    <w:r w:rsidRPr="00FB7BF7">
      <w:rPr>
        <w:b/>
        <w:spacing w:val="20"/>
        <w:sz w:val="36"/>
      </w:rPr>
      <w:t>Krajowa Izba Gospodarcza Elektroniki i Telekomunikacji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CE4"/>
    <w:multiLevelType w:val="singleLevel"/>
    <w:tmpl w:val="2592C390"/>
    <w:lvl w:ilvl="0">
      <w:start w:val="49"/>
      <w:numFmt w:val="bullet"/>
      <w:lvlText w:val="-"/>
      <w:lvlJc w:val="left"/>
      <w:pPr>
        <w:tabs>
          <w:tab w:val="num" w:pos="360"/>
        </w:tabs>
        <w:ind w:left="360" w:hanging="360"/>
      </w:pPr>
      <w:rPr>
        <w:rFonts w:hint="default"/>
      </w:rPr>
    </w:lvl>
  </w:abstractNum>
  <w:abstractNum w:abstractNumId="1" w15:restartNumberingAfterBreak="0">
    <w:nsid w:val="1715229E"/>
    <w:multiLevelType w:val="multilevel"/>
    <w:tmpl w:val="51FA5946"/>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15:restartNumberingAfterBreak="0">
    <w:nsid w:val="1FBC1778"/>
    <w:multiLevelType w:val="hybridMultilevel"/>
    <w:tmpl w:val="EC201BFE"/>
    <w:lvl w:ilvl="0" w:tplc="414439E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23037336"/>
    <w:multiLevelType w:val="hybridMultilevel"/>
    <w:tmpl w:val="5B3C96E2"/>
    <w:lvl w:ilvl="0" w:tplc="5D6A1A1A">
      <w:start w:val="1"/>
      <w:numFmt w:val="bullet"/>
      <w:lvlText w:val=""/>
      <w:lvlJc w:val="left"/>
      <w:pPr>
        <w:ind w:left="1146" w:hanging="360"/>
      </w:pPr>
      <w:rPr>
        <w:rFonts w:ascii="Symbol" w:hAnsi="Symbol" w:hint="default"/>
      </w:rPr>
    </w:lvl>
    <w:lvl w:ilvl="1" w:tplc="04150001">
      <w:start w:val="1"/>
      <w:numFmt w:val="bullet"/>
      <w:lvlText w:val=""/>
      <w:lvlJc w:val="left"/>
      <w:pPr>
        <w:ind w:left="1866" w:hanging="360"/>
      </w:pPr>
      <w:rPr>
        <w:rFonts w:ascii="Symbol" w:hAnsi="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9153677"/>
    <w:multiLevelType w:val="hybridMultilevel"/>
    <w:tmpl w:val="5FD60DCA"/>
    <w:lvl w:ilvl="0" w:tplc="A2B20AA2">
      <w:start w:val="1"/>
      <w:numFmt w:val="decimal"/>
      <w:lvlText w:val="%1."/>
      <w:lvlJc w:val="left"/>
      <w:pPr>
        <w:ind w:left="1146" w:hanging="360"/>
      </w:pPr>
      <w:rPr>
        <w:rFonts w:ascii="Times New Roman" w:hAnsi="Times New Roman" w:cs="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32BA547F"/>
    <w:multiLevelType w:val="hybridMultilevel"/>
    <w:tmpl w:val="8F10D0D0"/>
    <w:lvl w:ilvl="0" w:tplc="A2B20AA2">
      <w:start w:val="1"/>
      <w:numFmt w:val="decimal"/>
      <w:lvlText w:val="%1."/>
      <w:lvlJc w:val="left"/>
      <w:pPr>
        <w:ind w:left="1146" w:hanging="360"/>
      </w:pPr>
      <w:rPr>
        <w:rFonts w:ascii="Times New Roman" w:hAnsi="Times New Roman" w:cs="Arial" w:hint="default"/>
        <w:b w:val="0"/>
        <w:i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42B01758"/>
    <w:multiLevelType w:val="multilevel"/>
    <w:tmpl w:val="AD368696"/>
    <w:lvl w:ilvl="0">
      <w:start w:val="1"/>
      <w:numFmt w:val="decimal"/>
      <w:lvlText w:val="%1."/>
      <w:lvlJc w:val="left"/>
      <w:pPr>
        <w:tabs>
          <w:tab w:val="num" w:pos="1818"/>
        </w:tabs>
        <w:ind w:left="1818" w:hanging="111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15:restartNumberingAfterBreak="0">
    <w:nsid w:val="452274E5"/>
    <w:multiLevelType w:val="singleLevel"/>
    <w:tmpl w:val="77B86556"/>
    <w:lvl w:ilvl="0">
      <w:start w:val="49"/>
      <w:numFmt w:val="bullet"/>
      <w:lvlText w:val="-"/>
      <w:lvlJc w:val="left"/>
      <w:pPr>
        <w:tabs>
          <w:tab w:val="num" w:pos="360"/>
        </w:tabs>
        <w:ind w:left="360" w:hanging="360"/>
      </w:pPr>
      <w:rPr>
        <w:rFonts w:hint="default"/>
      </w:rPr>
    </w:lvl>
  </w:abstractNum>
  <w:abstractNum w:abstractNumId="8" w15:restartNumberingAfterBreak="0">
    <w:nsid w:val="48D85CBF"/>
    <w:multiLevelType w:val="singleLevel"/>
    <w:tmpl w:val="CEE49036"/>
    <w:lvl w:ilvl="0">
      <w:start w:val="2"/>
      <w:numFmt w:val="bullet"/>
      <w:lvlText w:val="-"/>
      <w:lvlJc w:val="left"/>
      <w:pPr>
        <w:tabs>
          <w:tab w:val="num" w:pos="360"/>
        </w:tabs>
        <w:ind w:left="360" w:hanging="360"/>
      </w:pPr>
      <w:rPr>
        <w:rFonts w:hint="default"/>
      </w:rPr>
    </w:lvl>
  </w:abstractNum>
  <w:abstractNum w:abstractNumId="9" w15:restartNumberingAfterBreak="0">
    <w:nsid w:val="61745F5D"/>
    <w:multiLevelType w:val="multilevel"/>
    <w:tmpl w:val="8F94C4E0"/>
    <w:lvl w:ilvl="0">
      <w:start w:val="1"/>
      <w:numFmt w:val="decimal"/>
      <w:lvlText w:val="%1."/>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984F6E"/>
    <w:multiLevelType w:val="singleLevel"/>
    <w:tmpl w:val="0A24795C"/>
    <w:lvl w:ilvl="0">
      <w:numFmt w:val="bullet"/>
      <w:lvlText w:val="-"/>
      <w:lvlJc w:val="left"/>
      <w:pPr>
        <w:tabs>
          <w:tab w:val="num" w:pos="1488"/>
        </w:tabs>
        <w:ind w:left="1488" w:hanging="360"/>
      </w:pPr>
      <w:rPr>
        <w:rFonts w:hint="default"/>
        <w:sz w:val="24"/>
        <w:u w:val="none"/>
      </w:rPr>
    </w:lvl>
  </w:abstractNum>
  <w:abstractNum w:abstractNumId="11" w15:restartNumberingAfterBreak="0">
    <w:nsid w:val="6C6401E8"/>
    <w:multiLevelType w:val="hybridMultilevel"/>
    <w:tmpl w:val="A3F43BD0"/>
    <w:lvl w:ilvl="0" w:tplc="79EA8808">
      <w:start w:val="1"/>
      <w:numFmt w:val="lowerLetter"/>
      <w:lvlText w:val="%1)"/>
      <w:lvlJc w:val="left"/>
      <w:pPr>
        <w:ind w:left="1146" w:hanging="360"/>
      </w:pPr>
      <w:rPr>
        <w:rFonts w:ascii="Times New Roman" w:hAnsi="Times New Roman" w:hint="default"/>
        <w:b w:val="0"/>
        <w:i w:val="0"/>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FA84AE8"/>
    <w:multiLevelType w:val="multilevel"/>
    <w:tmpl w:val="BCF0D5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A9B5FD9"/>
    <w:multiLevelType w:val="hybridMultilevel"/>
    <w:tmpl w:val="AF4A2EBE"/>
    <w:lvl w:ilvl="0" w:tplc="4C6C43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8"/>
  </w:num>
  <w:num w:numId="2">
    <w:abstractNumId w:val="12"/>
  </w:num>
  <w:num w:numId="3">
    <w:abstractNumId w:val="10"/>
  </w:num>
  <w:num w:numId="4">
    <w:abstractNumId w:val="6"/>
  </w:num>
  <w:num w:numId="5">
    <w:abstractNumId w:val="7"/>
  </w:num>
  <w:num w:numId="6">
    <w:abstractNumId w:val="0"/>
  </w:num>
  <w:num w:numId="7">
    <w:abstractNumId w:val="1"/>
  </w:num>
  <w:num w:numId="8">
    <w:abstractNumId w:val="9"/>
  </w:num>
  <w:num w:numId="9">
    <w:abstractNumId w:val="11"/>
  </w:num>
  <w:num w:numId="10">
    <w:abstractNumId w:val="13"/>
  </w:num>
  <w:num w:numId="11">
    <w:abstractNumId w:val="4"/>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D3"/>
    <w:rsid w:val="0001481A"/>
    <w:rsid w:val="00034C3E"/>
    <w:rsid w:val="00060CDD"/>
    <w:rsid w:val="000876DF"/>
    <w:rsid w:val="000A77E6"/>
    <w:rsid w:val="000B30E6"/>
    <w:rsid w:val="00112690"/>
    <w:rsid w:val="001264D7"/>
    <w:rsid w:val="001D767E"/>
    <w:rsid w:val="0020259A"/>
    <w:rsid w:val="0020513A"/>
    <w:rsid w:val="00257616"/>
    <w:rsid w:val="002B6BDD"/>
    <w:rsid w:val="002F5BF4"/>
    <w:rsid w:val="00311423"/>
    <w:rsid w:val="00366F37"/>
    <w:rsid w:val="00395DA1"/>
    <w:rsid w:val="003E66B2"/>
    <w:rsid w:val="004019AB"/>
    <w:rsid w:val="00413548"/>
    <w:rsid w:val="0043180D"/>
    <w:rsid w:val="00443D94"/>
    <w:rsid w:val="004456D1"/>
    <w:rsid w:val="00483BA9"/>
    <w:rsid w:val="00496712"/>
    <w:rsid w:val="004A6CFF"/>
    <w:rsid w:val="004B087E"/>
    <w:rsid w:val="004B7491"/>
    <w:rsid w:val="00501806"/>
    <w:rsid w:val="00506087"/>
    <w:rsid w:val="0052349F"/>
    <w:rsid w:val="005543D3"/>
    <w:rsid w:val="00562010"/>
    <w:rsid w:val="005655B5"/>
    <w:rsid w:val="005A35BD"/>
    <w:rsid w:val="005A59D8"/>
    <w:rsid w:val="005B483B"/>
    <w:rsid w:val="006035D5"/>
    <w:rsid w:val="006232BD"/>
    <w:rsid w:val="006469E9"/>
    <w:rsid w:val="00673CD4"/>
    <w:rsid w:val="006A21D3"/>
    <w:rsid w:val="006D25BD"/>
    <w:rsid w:val="006E7422"/>
    <w:rsid w:val="006F34A9"/>
    <w:rsid w:val="006F3B28"/>
    <w:rsid w:val="0070772A"/>
    <w:rsid w:val="00796554"/>
    <w:rsid w:val="007C1171"/>
    <w:rsid w:val="007D1E74"/>
    <w:rsid w:val="00803FC7"/>
    <w:rsid w:val="00817810"/>
    <w:rsid w:val="00817FA6"/>
    <w:rsid w:val="00841BB3"/>
    <w:rsid w:val="0085747C"/>
    <w:rsid w:val="008C7080"/>
    <w:rsid w:val="008F2286"/>
    <w:rsid w:val="00903069"/>
    <w:rsid w:val="00916007"/>
    <w:rsid w:val="00946932"/>
    <w:rsid w:val="00946AD4"/>
    <w:rsid w:val="00961B12"/>
    <w:rsid w:val="00992509"/>
    <w:rsid w:val="00A13496"/>
    <w:rsid w:val="00A31A90"/>
    <w:rsid w:val="00A45F64"/>
    <w:rsid w:val="00A6553A"/>
    <w:rsid w:val="00AA0632"/>
    <w:rsid w:val="00AC0FB7"/>
    <w:rsid w:val="00AF5457"/>
    <w:rsid w:val="00B15D7B"/>
    <w:rsid w:val="00B16FE8"/>
    <w:rsid w:val="00B1776C"/>
    <w:rsid w:val="00B34B6C"/>
    <w:rsid w:val="00B40831"/>
    <w:rsid w:val="00BB4A8E"/>
    <w:rsid w:val="00BE6178"/>
    <w:rsid w:val="00BF63EB"/>
    <w:rsid w:val="00C00FDA"/>
    <w:rsid w:val="00C542B6"/>
    <w:rsid w:val="00C62EE2"/>
    <w:rsid w:val="00C70654"/>
    <w:rsid w:val="00C851F9"/>
    <w:rsid w:val="00CE2E12"/>
    <w:rsid w:val="00D00873"/>
    <w:rsid w:val="00D15B67"/>
    <w:rsid w:val="00D31C08"/>
    <w:rsid w:val="00D471EE"/>
    <w:rsid w:val="00DA7A57"/>
    <w:rsid w:val="00DC4E0A"/>
    <w:rsid w:val="00DD2E48"/>
    <w:rsid w:val="00E441CD"/>
    <w:rsid w:val="00EC28F9"/>
    <w:rsid w:val="00EC54C2"/>
    <w:rsid w:val="00EE6420"/>
    <w:rsid w:val="00EF4E5A"/>
    <w:rsid w:val="00F206F4"/>
    <w:rsid w:val="00F45B16"/>
    <w:rsid w:val="00F83486"/>
    <w:rsid w:val="00FB7BF7"/>
    <w:rsid w:val="00FC4394"/>
    <w:rsid w:val="00FF25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C6F42E-D4D4-4412-A623-176D8FC8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ind w:left="4820"/>
      <w:outlineLvl w:val="0"/>
    </w:pPr>
    <w:rPr>
      <w:sz w:val="24"/>
    </w:rPr>
  </w:style>
  <w:style w:type="paragraph" w:styleId="Nagwek2">
    <w:name w:val="heading 2"/>
    <w:basedOn w:val="Normalny"/>
    <w:next w:val="Normalny"/>
    <w:qFormat/>
    <w:pPr>
      <w:keepNext/>
      <w:jc w:val="center"/>
      <w:outlineLvl w:val="1"/>
    </w:pPr>
    <w:rPr>
      <w:b/>
      <w:sz w:val="24"/>
    </w:rPr>
  </w:style>
  <w:style w:type="paragraph" w:styleId="Nagwek3">
    <w:name w:val="heading 3"/>
    <w:basedOn w:val="Normalny"/>
    <w:next w:val="Normalny"/>
    <w:qFormat/>
    <w:pPr>
      <w:keepNext/>
      <w:spacing w:before="240"/>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jc w:val="both"/>
    </w:pPr>
    <w:rPr>
      <w:sz w:val="24"/>
    </w:rPr>
  </w:style>
  <w:style w:type="paragraph" w:styleId="Tekstpodstawowy2">
    <w:name w:val="Body Text 2"/>
    <w:basedOn w:val="Normalny"/>
    <w:rPr>
      <w:sz w:val="24"/>
    </w:rPr>
  </w:style>
  <w:style w:type="paragraph" w:styleId="Tekstpodstawowywcity2">
    <w:name w:val="Body Text Indent 2"/>
    <w:basedOn w:val="Normalny"/>
    <w:pPr>
      <w:spacing w:before="240" w:line="240" w:lineRule="atLeast"/>
      <w:ind w:left="344"/>
      <w:jc w:val="both"/>
    </w:pPr>
    <w:rPr>
      <w:sz w:val="24"/>
    </w:rPr>
  </w:style>
  <w:style w:type="paragraph" w:styleId="Tekstpodstawowywcity">
    <w:name w:val="Body Text Indent"/>
    <w:basedOn w:val="Normalny"/>
    <w:pPr>
      <w:ind w:firstLine="709"/>
      <w:jc w:val="both"/>
    </w:pPr>
    <w:rPr>
      <w:i/>
      <w:sz w:val="24"/>
    </w:rPr>
  </w:style>
  <w:style w:type="character" w:styleId="Hipercze">
    <w:name w:val="Hyperlink"/>
    <w:rsid w:val="004B7491"/>
    <w:rPr>
      <w:color w:val="0000FF"/>
      <w:u w:val="single"/>
    </w:rPr>
  </w:style>
  <w:style w:type="paragraph" w:customStyle="1" w:styleId="Nazwiskoodbiorcy">
    <w:name w:val="Nazwisko odbiorcy"/>
    <w:basedOn w:val="Normalny"/>
    <w:rsid w:val="004B7491"/>
    <w:rPr>
      <w:sz w:val="24"/>
      <w:szCs w:val="24"/>
    </w:rPr>
  </w:style>
  <w:style w:type="paragraph" w:customStyle="1" w:styleId="Adresodbiorcy">
    <w:name w:val="Adres odbiorcy"/>
    <w:basedOn w:val="Normalny"/>
    <w:rsid w:val="004B7491"/>
    <w:rPr>
      <w:sz w:val="24"/>
      <w:szCs w:val="24"/>
    </w:rPr>
  </w:style>
  <w:style w:type="paragraph" w:styleId="Zwrotpoegnalny">
    <w:name w:val="Closing"/>
    <w:basedOn w:val="Normalny"/>
    <w:rsid w:val="004B7491"/>
    <w:rPr>
      <w:sz w:val="24"/>
      <w:szCs w:val="24"/>
    </w:rPr>
  </w:style>
  <w:style w:type="paragraph" w:styleId="Podpis">
    <w:name w:val="Signature"/>
    <w:basedOn w:val="Normalny"/>
    <w:rsid w:val="004B7491"/>
    <w:rPr>
      <w:sz w:val="24"/>
      <w:szCs w:val="24"/>
    </w:rPr>
  </w:style>
  <w:style w:type="paragraph" w:customStyle="1" w:styleId="Podpis-Stanowisko">
    <w:name w:val="Podpis - Stanowisko"/>
    <w:basedOn w:val="Podpis"/>
    <w:rsid w:val="004B7491"/>
  </w:style>
  <w:style w:type="paragraph" w:styleId="Zwrotgrzecznociowy">
    <w:name w:val="Salutation"/>
    <w:basedOn w:val="Normalny"/>
    <w:next w:val="Normalny"/>
    <w:rsid w:val="004B087E"/>
    <w:rPr>
      <w:sz w:val="24"/>
      <w:szCs w:val="24"/>
    </w:rPr>
  </w:style>
  <w:style w:type="paragraph" w:styleId="Tekstprzypisudolnego">
    <w:name w:val="footnote text"/>
    <w:basedOn w:val="Normalny"/>
    <w:link w:val="TekstprzypisudolnegoZnak"/>
    <w:rsid w:val="00916007"/>
  </w:style>
  <w:style w:type="character" w:customStyle="1" w:styleId="TekstprzypisudolnegoZnak">
    <w:name w:val="Tekst przypisu dolnego Znak"/>
    <w:basedOn w:val="Domylnaczcionkaakapitu"/>
    <w:link w:val="Tekstprzypisudolnego"/>
    <w:rsid w:val="00916007"/>
  </w:style>
  <w:style w:type="character" w:styleId="Odwoanieprzypisudolnego">
    <w:name w:val="footnote reference"/>
    <w:basedOn w:val="Domylnaczcionkaakapitu"/>
    <w:rsid w:val="00916007"/>
    <w:rPr>
      <w:vertAlign w:val="superscript"/>
    </w:rPr>
  </w:style>
  <w:style w:type="paragraph" w:styleId="Tekstdymka">
    <w:name w:val="Balloon Text"/>
    <w:basedOn w:val="Normalny"/>
    <w:link w:val="TekstdymkaZnak"/>
    <w:rsid w:val="00257616"/>
    <w:rPr>
      <w:rFonts w:ascii="Segoe UI" w:hAnsi="Segoe UI" w:cs="Segoe UI"/>
      <w:sz w:val="18"/>
      <w:szCs w:val="18"/>
    </w:rPr>
  </w:style>
  <w:style w:type="character" w:customStyle="1" w:styleId="TekstdymkaZnak">
    <w:name w:val="Tekst dymka Znak"/>
    <w:basedOn w:val="Domylnaczcionkaakapitu"/>
    <w:link w:val="Tekstdymka"/>
    <w:rsid w:val="00257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hwa.dot.gov/real_estate/oac/visual_behavior_report/final/cevmsfinal01.cf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igeit.org.p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hwa.dot.gov/real_estate/oac/visual_behavior_report/final/cevmsfinal01.cfm" TargetMode="External"/><Relationship Id="rId3" Type="http://schemas.openxmlformats.org/officeDocument/2006/relationships/hyperlink" Target="http://konsultacje.um.warszawa.pl/sites/konsultacje.um.warszawa.pl/files/warszawska_uchwala_krajobrazowa_-_projekt.pdf" TargetMode="External"/><Relationship Id="rId7" Type="http://schemas.openxmlformats.org/officeDocument/2006/relationships/hyperlink" Target="http://isap.sejm.gov.pl/DetailsServlet?id=WDU20150000774" TargetMode="External"/><Relationship Id="rId2" Type="http://schemas.openxmlformats.org/officeDocument/2006/relationships/hyperlink" Target="http://konsultacje.um.warszawa.pl/konsultacja/ladnie-dzieki-warszawskiej-uchwale-krajobrazowej" TargetMode="External"/><Relationship Id="rId1" Type="http://schemas.openxmlformats.org/officeDocument/2006/relationships/hyperlink" Target="http://www.kigeit.org.pl/sena.html" TargetMode="External"/><Relationship Id="rId6" Type="http://schemas.openxmlformats.org/officeDocument/2006/relationships/hyperlink" Target="https://pl.wikipedia.org/wiki/Digital_signage" TargetMode="External"/><Relationship Id="rId5" Type="http://schemas.openxmlformats.org/officeDocument/2006/relationships/hyperlink" Target="https://pl.wikipedia.org/wiki/Inteligentne_miasto" TargetMode="External"/><Relationship Id="rId10" Type="http://schemas.openxmlformats.org/officeDocument/2006/relationships/hyperlink" Target="https://pl.wikipedia.org/wiki/Monta%C5%BC_powierzchniowy" TargetMode="External"/><Relationship Id="rId4" Type="http://schemas.openxmlformats.org/officeDocument/2006/relationships/hyperlink" Target="http://urbnews.pl/projekty-miasta-stolecznego-warszawy-zwiazane-z-rozwiazaniami-smart-cities-efektywnoscia-energetyczna-i-ochrona-klimatu/" TargetMode="External"/><Relationship Id="rId9" Type="http://schemas.openxmlformats.org/officeDocument/2006/relationships/hyperlink" Target="http://www.absen.com/products/a1099/a1699.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ulpit\Dok_zg&#322;oszeniowe\Papier%20firmowy%20SDFUR%20KIGEiT.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606B0-68B1-4E4E-8429-C47C4480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SDFUR KIGEiT</Template>
  <TotalTime>5</TotalTime>
  <Pages>5</Pages>
  <Words>1530</Words>
  <Characters>9181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Warszawa, dn</vt:lpstr>
    </vt:vector>
  </TitlesOfParts>
  <Company> </Company>
  <LinksUpToDate>false</LinksUpToDate>
  <CharactersWithSpaces>10690</CharactersWithSpaces>
  <SharedDoc>false</SharedDoc>
  <HLinks>
    <vt:vector size="6" baseType="variant">
      <vt:variant>
        <vt:i4>5242960</vt:i4>
      </vt:variant>
      <vt:variant>
        <vt:i4>5</vt:i4>
      </vt:variant>
      <vt:variant>
        <vt:i4>0</vt:i4>
      </vt:variant>
      <vt:variant>
        <vt:i4>5</vt:i4>
      </vt:variant>
      <vt:variant>
        <vt:lpwstr>http://www.kigeit.org.pl/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dn</dc:title>
  <dc:subject/>
  <dc:creator>monika</dc:creator>
  <cp:keywords/>
  <cp:lastModifiedBy>Stefan</cp:lastModifiedBy>
  <cp:revision>4</cp:revision>
  <cp:lastPrinted>2004-12-17T09:53:00Z</cp:lastPrinted>
  <dcterms:created xsi:type="dcterms:W3CDTF">2017-06-15T10:49:00Z</dcterms:created>
  <dcterms:modified xsi:type="dcterms:W3CDTF">2017-06-15T11:02:00Z</dcterms:modified>
</cp:coreProperties>
</file>